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52"/>
          <w:szCs w:val="52"/>
          <w:u w:val="single"/>
        </w:rPr>
      </w:pPr>
    </w:p>
    <w:p>
      <w:pPr>
        <w:jc w:val="center"/>
        <w:rPr>
          <w:rFonts w:hint="eastAsia" w:ascii="宋体" w:hAnsi="宋体" w:eastAsia="宋体" w:cs="宋体"/>
          <w:b/>
          <w:bCs/>
          <w:color w:val="000000"/>
          <w:sz w:val="44"/>
          <w:szCs w:val="44"/>
          <w:lang w:eastAsia="zh-CN"/>
        </w:rPr>
      </w:pP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阜阳工业经济学校</w:t>
      </w: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现代模具加工技术项目耗材采购项目</w:t>
      </w:r>
    </w:p>
    <w:p>
      <w:pPr>
        <w:jc w:val="center"/>
        <w:rPr>
          <w:rFonts w:hint="eastAsia" w:ascii="方正大黑简体" w:eastAsia="方正大黑简体"/>
          <w:sz w:val="72"/>
          <w:szCs w:val="72"/>
        </w:rPr>
      </w:pPr>
    </w:p>
    <w:p>
      <w:pPr>
        <w:jc w:val="center"/>
        <w:rPr>
          <w:rFonts w:hint="default" w:ascii="方正大黑简体" w:eastAsia="方正大黑简体"/>
          <w:sz w:val="72"/>
          <w:szCs w:val="72"/>
          <w:lang w:val="en-US" w:eastAsia="zh-CN"/>
        </w:rPr>
      </w:pPr>
      <w:r>
        <w:rPr>
          <w:rFonts w:hint="eastAsia" w:ascii="方正大黑简体" w:eastAsia="方正大黑简体"/>
          <w:sz w:val="72"/>
          <w:szCs w:val="72"/>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hint="eastAsia" w:ascii="宋体"/>
          <w:b/>
          <w:sz w:val="32"/>
          <w:szCs w:val="32"/>
        </w:rPr>
      </w:pPr>
    </w:p>
    <w:p>
      <w:pPr>
        <w:ind w:firstLine="2557" w:firstLineChars="796"/>
        <w:rPr>
          <w:rFonts w:hint="eastAsia" w:ascii="宋体"/>
          <w:b/>
          <w:sz w:val="32"/>
          <w:szCs w:val="32"/>
        </w:rPr>
      </w:pPr>
    </w:p>
    <w:p>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2023069</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pStyle w:val="15"/>
        <w:ind w:firstLine="683"/>
        <w:rPr>
          <w:rFonts w:hint="eastAsia" w:ascii="宋体"/>
          <w:b/>
          <w:sz w:val="34"/>
        </w:rPr>
      </w:pPr>
    </w:p>
    <w:p>
      <w:pPr>
        <w:pStyle w:val="15"/>
        <w:ind w:firstLine="683"/>
        <w:rPr>
          <w:rFonts w:hint="eastAsia" w:ascii="宋体"/>
          <w:b/>
          <w:sz w:val="34"/>
        </w:rPr>
      </w:pPr>
    </w:p>
    <w:p>
      <w:pPr>
        <w:pStyle w:val="15"/>
        <w:ind w:left="0" w:leftChars="0" w:firstLine="0" w:firstLineChars="0"/>
        <w:rPr>
          <w:rFonts w:hint="eastAsia" w:ascii="Arial" w:hAnsi="Arial" w:eastAsia="隶书"/>
          <w:sz w:val="52"/>
        </w:rPr>
      </w:pPr>
    </w:p>
    <w:p>
      <w:pPr>
        <w:pStyle w:val="15"/>
        <w:ind w:left="0" w:leftChars="0" w:firstLine="0" w:firstLineChars="0"/>
        <w:rPr>
          <w:rFonts w:hint="eastAsia" w:ascii="Arial" w:hAnsi="Arial" w:eastAsia="隶书"/>
          <w:sz w:val="52"/>
        </w:rPr>
      </w:pPr>
    </w:p>
    <w:p>
      <w:pPr>
        <w:pStyle w:val="15"/>
        <w:ind w:firstLine="1040"/>
        <w:rPr>
          <w:rFonts w:hint="eastAsia" w:ascii="Arial" w:hAnsi="Arial" w:eastAsia="隶书"/>
          <w:sz w:val="52"/>
        </w:rPr>
      </w:pPr>
    </w:p>
    <w:p>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pPr>
        <w:spacing w:line="440" w:lineRule="exact"/>
        <w:ind w:right="42" w:rightChars="20"/>
        <w:rPr>
          <w:rFonts w:hint="eastAsia" w:ascii="Arial" w:hAnsi="Arial" w:eastAsia="黑体" w:cs="Arial"/>
          <w:b/>
          <w:sz w:val="36"/>
        </w:rPr>
      </w:pPr>
    </w:p>
    <w:p>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23</w:t>
      </w:r>
      <w:r>
        <w:rPr>
          <w:rFonts w:hint="eastAsia" w:ascii="宋体"/>
          <w:b/>
          <w:sz w:val="32"/>
          <w:szCs w:val="32"/>
        </w:rPr>
        <w:t>年</w:t>
      </w:r>
      <w:r>
        <w:rPr>
          <w:rFonts w:hint="eastAsia" w:ascii="宋体"/>
          <w:b/>
          <w:sz w:val="32"/>
          <w:szCs w:val="32"/>
          <w:lang w:val="en-US" w:eastAsia="zh-CN"/>
        </w:rPr>
        <w:t>12</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both"/>
        <w:rPr>
          <w:rFonts w:hint="eastAsia" w:ascii="方正宋黑简体" w:hAnsi="Arial" w:eastAsia="方正宋黑简体" w:cs="Arial"/>
          <w:b/>
          <w:sz w:val="44"/>
          <w:szCs w:val="44"/>
        </w:rPr>
      </w:pPr>
    </w:p>
    <w:p>
      <w:pPr>
        <w:pStyle w:val="8"/>
        <w:rPr>
          <w:rFonts w:hint="eastAsia" w:ascii="方正宋黑简体" w:hAnsi="Arial" w:eastAsia="方正宋黑简体" w:cs="Arial"/>
          <w:b/>
          <w:sz w:val="44"/>
          <w:szCs w:val="44"/>
        </w:rPr>
      </w:pPr>
    </w:p>
    <w:p>
      <w:pPr>
        <w:pStyle w:val="8"/>
        <w:rPr>
          <w:rFonts w:hint="eastAsia"/>
        </w:rPr>
      </w:pP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需要，现对阜阳工业经济学校现代模具加工技术项目耗材采购项目进行询价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20230</w:t>
      </w:r>
      <w:r>
        <w:rPr>
          <w:rFonts w:hint="eastAsia" w:cs="宋体"/>
          <w:color w:val="000000"/>
          <w:sz w:val="28"/>
          <w:szCs w:val="28"/>
          <w:lang w:val="en-US" w:eastAsia="zh-CN"/>
        </w:rPr>
        <w:t>69</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w:t>
      </w:r>
      <w:r>
        <w:rPr>
          <w:rFonts w:hint="eastAsia" w:ascii="宋体" w:hAnsi="宋体" w:eastAsia="宋体" w:cs="宋体"/>
          <w:color w:val="000000"/>
          <w:spacing w:val="0"/>
          <w:kern w:val="0"/>
          <w:sz w:val="28"/>
          <w:szCs w:val="28"/>
          <w:lang w:val="en-US" w:eastAsia="zh-CN" w:bidi="ar-SA"/>
        </w:rPr>
        <w:t>阜阳工业经济学校现代模具加工技术项目耗材采购项目</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39285</w:t>
      </w:r>
      <w:r>
        <w:rPr>
          <w:rFonts w:hint="eastAsia" w:eastAsia="宋体" w:cs="宋体"/>
          <w:color w:val="000000"/>
          <w:sz w:val="28"/>
          <w:szCs w:val="28"/>
          <w:lang w:val="en-US" w:eastAsia="zh-CN"/>
        </w:rPr>
        <w:t>.00元</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39285</w:t>
      </w:r>
      <w:r>
        <w:rPr>
          <w:rFonts w:hint="eastAsia" w:eastAsia="宋体" w:cs="宋体"/>
          <w:color w:val="000000"/>
          <w:sz w:val="28"/>
          <w:szCs w:val="28"/>
          <w:lang w:val="en-US" w:eastAsia="zh-CN"/>
        </w:rPr>
        <w:t>.00元</w:t>
      </w:r>
      <w:r>
        <w:rPr>
          <w:rFonts w:hint="eastAsia" w:eastAsia="宋体" w:cs="宋体"/>
          <w:color w:val="000000"/>
          <w:sz w:val="28"/>
          <w:szCs w:val="28"/>
          <w:lang w:eastAsia="zh-CN"/>
        </w:rPr>
        <w:t>。</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6</w:t>
      </w:r>
      <w:r>
        <w:rPr>
          <w:rFonts w:hint="eastAsia" w:ascii="宋体" w:hAnsi="宋体" w:eastAsia="宋体" w:cs="宋体"/>
          <w:color w:val="000000"/>
          <w:sz w:val="28"/>
          <w:szCs w:val="28"/>
        </w:rPr>
        <w:t>、标段（包别）划分：</w:t>
      </w:r>
      <w:r>
        <w:rPr>
          <w:rFonts w:hint="eastAsia" w:eastAsia="宋体" w:cs="宋体"/>
          <w:color w:val="000000"/>
          <w:sz w:val="28"/>
          <w:szCs w:val="28"/>
          <w:lang w:eastAsia="zh-CN"/>
        </w:rPr>
        <w:t>一</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7</w:t>
      </w:r>
      <w:r>
        <w:rPr>
          <w:rFonts w:hint="eastAsia" w:eastAsia="宋体" w:cs="宋体"/>
          <w:color w:val="000000"/>
          <w:sz w:val="28"/>
          <w:szCs w:val="28"/>
          <w:lang w:val="en-US" w:eastAsia="zh-CN"/>
        </w:rPr>
        <w:t>、采购需求：</w:t>
      </w:r>
      <w:r>
        <w:rPr>
          <w:rFonts w:hint="eastAsia"/>
          <w:sz w:val="32"/>
          <w:szCs w:val="32"/>
          <w:lang w:val="en-US" w:eastAsia="zh-CN"/>
        </w:rPr>
        <w:t>圆棒、外切槽刀杆、断面槽刀柄、外圆刀片、槽刀片、内孔刀片、型腔镶块、型芯镶块、型芯镶件、数显游标卡尺等</w:t>
      </w:r>
      <w:r>
        <w:rPr>
          <w:rFonts w:hint="eastAsia" w:cs="宋体"/>
          <w:color w:val="000000"/>
          <w:sz w:val="28"/>
          <w:szCs w:val="28"/>
          <w:lang w:val="en-US" w:eastAsia="zh-CN"/>
        </w:rPr>
        <w:t>，</w:t>
      </w:r>
      <w:r>
        <w:rPr>
          <w:rFonts w:hint="eastAsia" w:eastAsia="宋体" w:cs="宋体"/>
          <w:color w:val="000000"/>
          <w:sz w:val="28"/>
          <w:szCs w:val="28"/>
          <w:lang w:val="en-US" w:eastAsia="zh-CN"/>
        </w:rPr>
        <w:t>详见采购需求。</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23</w:t>
      </w:r>
      <w:r>
        <w:rPr>
          <w:rFonts w:hint="eastAsia" w:ascii="宋体" w:hAnsi="宋体" w:eastAsia="宋体" w:cs="宋体"/>
          <w:color w:val="000000"/>
          <w:sz w:val="28"/>
          <w:szCs w:val="28"/>
        </w:rPr>
        <w:t>年</w:t>
      </w:r>
      <w:r>
        <w:rPr>
          <w:rFonts w:hint="eastAsia" w:cs="宋体"/>
          <w:color w:val="000000"/>
          <w:sz w:val="28"/>
          <w:szCs w:val="28"/>
          <w:u w:val="single"/>
          <w:lang w:val="en-US" w:eastAsia="zh-CN"/>
        </w:rPr>
        <w:t>12</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25</w:t>
      </w:r>
      <w:r>
        <w:rPr>
          <w:rFonts w:hint="eastAsia" w:ascii="宋体" w:hAnsi="宋体" w:eastAsia="宋体" w:cs="宋体"/>
          <w:color w:val="000000"/>
          <w:sz w:val="28"/>
          <w:szCs w:val="28"/>
        </w:rPr>
        <w:t>日</w:t>
      </w:r>
      <w:r>
        <w:rPr>
          <w:rFonts w:hint="eastAsia" w:cs="宋体"/>
          <w:color w:val="000000"/>
          <w:sz w:val="28"/>
          <w:szCs w:val="28"/>
          <w:u w:val="single"/>
          <w:lang w:val="en-US" w:eastAsia="zh-CN"/>
        </w:rPr>
        <w:t>9</w:t>
      </w:r>
      <w:r>
        <w:rPr>
          <w:rFonts w:hint="eastAsia" w:ascii="宋体" w:hAnsi="宋体" w:eastAsia="宋体" w:cs="宋体"/>
          <w:color w:val="000000"/>
          <w:sz w:val="28"/>
          <w:szCs w:val="28"/>
        </w:rPr>
        <w:t>时</w:t>
      </w:r>
      <w:r>
        <w:rPr>
          <w:rFonts w:hint="eastAsia" w:cs="宋体"/>
          <w:color w:val="000000"/>
          <w:sz w:val="28"/>
          <w:szCs w:val="28"/>
          <w:u w:val="single"/>
          <w:lang w:val="en-US" w:eastAsia="zh-CN"/>
        </w:rPr>
        <w:t>3</w:t>
      </w:r>
      <w:r>
        <w:rPr>
          <w:rFonts w:hint="eastAsia" w:eastAsia="宋体" w:cs="宋体"/>
          <w:color w:val="000000"/>
          <w:sz w:val="28"/>
          <w:szCs w:val="28"/>
          <w:u w:val="single"/>
          <w:lang w:val="en-US" w:eastAsia="zh-CN"/>
        </w:rPr>
        <w:t>0</w:t>
      </w:r>
      <w:r>
        <w:rPr>
          <w:rFonts w:hint="eastAsia" w:eastAsia="宋体" w:cs="宋体"/>
          <w:color w:val="000000"/>
          <w:sz w:val="28"/>
          <w:szCs w:val="28"/>
          <w:lang w:val="en-US" w:eastAsia="zh-CN"/>
        </w:rPr>
        <w:t>分</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四</w:t>
      </w:r>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1、响应文件提交时间：2023年12月25日8时30分-9时30分。</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2、响应文件递交的截止时间：2023年12月25日9时30分</w:t>
      </w:r>
    </w:p>
    <w:p>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pPr>
        <w:widowControl/>
        <w:shd w:val="clear" w:color="auto" w:fill="FFFFFF"/>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ascii="宋体" w:hAnsi="宋体" w:eastAsia="宋体" w:cs="宋体"/>
          <w:color w:val="000000"/>
          <w:sz w:val="28"/>
          <w:szCs w:val="28"/>
          <w:lang w:eastAsia="zh-CN"/>
        </w:rPr>
        <w:t>阜南路</w:t>
      </w:r>
      <w:r>
        <w:rPr>
          <w:rFonts w:hint="eastAsia" w:ascii="宋体" w:hAnsi="宋体"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李</w:t>
      </w:r>
      <w:r>
        <w:rPr>
          <w:rFonts w:hint="eastAsia" w:ascii="宋体" w:hAnsi="宋体" w:eastAsia="宋体" w:cs="宋体"/>
          <w:color w:val="000000"/>
          <w:sz w:val="28"/>
          <w:szCs w:val="28"/>
          <w:lang w:val="en-US" w:eastAsia="zh-CN"/>
        </w:rPr>
        <w:t>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13855888368</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0558-2703272</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阜阳工业经济学校现代模具加工技术项目耗材采购项目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pPr>
        <w:pStyle w:val="9"/>
        <w:shd w:val="clear" w:color="auto" w:fill="FFFFFF"/>
        <w:spacing w:line="480" w:lineRule="atLeast"/>
        <w:ind w:firstLine="0"/>
        <w:rPr>
          <w:rFonts w:hint="eastAsia" w:ascii="仿宋" w:hAnsi="仿宋" w:eastAsia="仿宋" w:cs="Arial"/>
          <w:sz w:val="30"/>
          <w:szCs w:val="30"/>
        </w:rPr>
      </w:pPr>
    </w:p>
    <w:p>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7" w:name="_Toc466549690"/>
    </w:p>
    <w:p>
      <w:pPr>
        <w:pStyle w:val="8"/>
        <w:rPr>
          <w:rFonts w:hint="eastAsia"/>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rPr>
          <w:rFonts w:hint="eastAsia"/>
        </w:rPr>
      </w:pPr>
    </w:p>
    <w:p>
      <w:pPr>
        <w:pStyle w:val="15"/>
        <w:ind w:left="0" w:leftChars="0" w:firstLine="0" w:firstLineChars="0"/>
        <w:rPr>
          <w:rFonts w:hint="eastAsia" w:ascii="方正宋黑简体" w:hAnsi="宋体" w:eastAsia="方正宋黑简体" w:cs="黑体"/>
          <w:b/>
          <w:bCs/>
          <w:sz w:val="32"/>
          <w:szCs w:val="32"/>
        </w:rPr>
      </w:pPr>
    </w:p>
    <w:bookmarkEnd w:id="7"/>
    <w:p>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tblPrEx>
          <w:tblCellMar>
            <w:top w:w="0" w:type="dxa"/>
            <w:left w:w="0" w:type="dxa"/>
            <w:bottom w:w="0" w:type="dxa"/>
            <w:right w:w="0" w:type="dxa"/>
          </w:tblCellMar>
        </w:tblPrEx>
        <w:trPr>
          <w:trHeight w:val="687"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tblPrEx>
          <w:tblCellMar>
            <w:top w:w="0" w:type="dxa"/>
            <w:left w:w="0" w:type="dxa"/>
            <w:bottom w:w="0" w:type="dxa"/>
            <w:right w:w="0" w:type="dxa"/>
          </w:tblCellMar>
        </w:tblPrEx>
        <w:trPr>
          <w:trHeight w:val="48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tblPrEx>
          <w:tblCellMar>
            <w:top w:w="0" w:type="dxa"/>
            <w:left w:w="0" w:type="dxa"/>
            <w:bottom w:w="0" w:type="dxa"/>
            <w:right w:w="0" w:type="dxa"/>
          </w:tblCellMar>
        </w:tblPrEx>
        <w:trPr>
          <w:trHeight w:val="51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063"/>
              </w:tabs>
              <w:spacing w:line="360" w:lineRule="auto"/>
              <w:rPr>
                <w:rFonts w:hint="default" w:ascii="宋体" w:hAnsi="宋体" w:eastAsia="宋体" w:cs="宋体"/>
                <w:sz w:val="24"/>
                <w:szCs w:val="24"/>
                <w:u w:val="none" w:color="auto"/>
                <w:lang w:val="en-US"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tblPrEx>
          <w:tblCellMar>
            <w:top w:w="0" w:type="dxa"/>
            <w:left w:w="0" w:type="dxa"/>
            <w:bottom w:w="0" w:type="dxa"/>
            <w:right w:w="0" w:type="dxa"/>
          </w:tblCellMar>
        </w:tblPrEx>
        <w:trPr>
          <w:trHeight w:val="6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pPr>
        <w:pStyle w:val="4"/>
        <w:numPr>
          <w:ilvl w:val="0"/>
          <w:numId w:val="6"/>
        </w:numPr>
        <w:spacing w:line="480" w:lineRule="auto"/>
      </w:pPr>
      <w:r>
        <w:t>货物需求</w:t>
      </w:r>
    </w:p>
    <w:p>
      <w:pPr>
        <w:rPr>
          <w:rFonts w:hint="eastAsia"/>
        </w:rPr>
      </w:pPr>
    </w:p>
    <w:tbl>
      <w:tblPr>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37"/>
        <w:gridCol w:w="1470"/>
        <w:gridCol w:w="2670"/>
        <w:gridCol w:w="1125"/>
        <w:gridCol w:w="106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10" w:hRule="atLeast"/>
        </w:trPr>
        <w:tc>
          <w:tcPr>
            <w:tcW w:w="5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序号</w:t>
            </w:r>
          </w:p>
        </w:tc>
        <w:tc>
          <w:tcPr>
            <w:tcW w:w="147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物品名称</w:t>
            </w:r>
          </w:p>
        </w:tc>
        <w:tc>
          <w:tcPr>
            <w:tcW w:w="267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型号规格、参数</w:t>
            </w:r>
          </w:p>
        </w:tc>
        <w:tc>
          <w:tcPr>
            <w:tcW w:w="1125"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单位</w:t>
            </w:r>
          </w:p>
        </w:tc>
        <w:tc>
          <w:tcPr>
            <w:tcW w:w="1065"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数量</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备注</w:t>
            </w:r>
            <w:r>
              <w:rPr>
                <w:rFonts w:ascii="Tahoma" w:hAnsi="Tahoma" w:eastAsia="Tahoma" w:cs="Tahoma"/>
                <w:i w:val="0"/>
                <w:iCs w:val="0"/>
                <w:color w:val="000000"/>
                <w:kern w:val="0"/>
                <w:sz w:val="28"/>
                <w:szCs w:val="28"/>
                <w:u w:val="none"/>
                <w:bdr w:val="none" w:color="auto" w:sz="0" w:space="0"/>
                <w:lang w:val="en-US" w:eastAsia="zh-CN" w:bidi="ar"/>
              </w:rPr>
              <w:t>(</w:t>
            </w:r>
            <w:r>
              <w:rPr>
                <w:rFonts w:hint="eastAsia" w:ascii="宋体" w:hAnsi="宋体" w:eastAsia="宋体" w:cs="宋体"/>
                <w:i w:val="0"/>
                <w:iCs w:val="0"/>
                <w:color w:val="000000"/>
                <w:kern w:val="0"/>
                <w:sz w:val="28"/>
                <w:szCs w:val="28"/>
                <w:u w:val="none"/>
                <w:bdr w:val="none" w:color="auto" w:sz="0" w:space="0"/>
                <w:lang w:val="en-US" w:eastAsia="zh-CN" w:bidi="ar"/>
              </w:rPr>
              <w:t>用途</w:t>
            </w:r>
            <w:r>
              <w:rPr>
                <w:rFonts w:ascii="Tahoma" w:hAnsi="Tahoma" w:eastAsia="Tahoma" w:cs="Tahoma"/>
                <w:i w:val="0"/>
                <w:iCs w:val="0"/>
                <w:color w:val="000000"/>
                <w:kern w:val="0"/>
                <w:sz w:val="28"/>
                <w:szCs w:val="2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45#圆棒</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φ55*45精料</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现代加工技术项目培训耗材每套需要15个零件加工一共10套精料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仿宋_GB2312" w:hAnsi="宋体" w:eastAsia="仿宋_GB2312" w:cs="仿宋_GB2312"/>
                <w:i w:val="0"/>
                <w:iCs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φ55*32mm批量件（5）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仿宋_GB2312" w:hAnsi="宋体" w:eastAsia="仿宋_GB2312" w:cs="仿宋_GB2312"/>
                <w:i w:val="0"/>
                <w:iCs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φ40*22mm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仿宋_GB2312" w:hAnsi="宋体" w:eastAsia="仿宋_GB2312" w:cs="仿宋_GB2312"/>
                <w:i w:val="0"/>
                <w:iCs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φ55*40mm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Q235圆棒</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φ70*18mm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45#圆棒</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φ25*53mm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2A12铝</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94*60*19mm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94*60*19mm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45#圆棒</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φ45*38mm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φ40*39mm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φ55*105mm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φ55*105mm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φ55*105mm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Q235</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130*115*33mm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172*135*42mm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外切槽刀杆</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3mm强力型外切槽刀杆（20H）</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实训实习培训加工需要刀具刀片，现场测试性能满足需求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断面槽刀柄</w:t>
            </w: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T字强力型断面槽刀杆（GMFVRSCSDC20-30/44-3T15）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外圆刀片</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ind w:firstLineChars="20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配套外圆刀柄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槽刀片</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ind w:firstLineChars="20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内孔刀片</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ind w:firstLineChars="20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配套内孔刀柄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型腔镶块</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ind w:firstLineChars="20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130*100*25精料</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现代模具加工技术钢材耗材需求，学生组和教师组培训用10套精料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型芯镶块</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ind w:firstLineChars="20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130*100*30精料</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型芯镶件</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ind w:firstLineChars="20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66*45*30精料</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斜顶针镶件</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ind w:firstLineChars="20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10*12*105精料</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模架地板</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ind w:firstLineChars="20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200*120*15mm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滑块底座</w:t>
            </w:r>
          </w:p>
        </w:tc>
        <w:tc>
          <w:tcPr>
            <w:tcW w:w="26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ind w:firstLineChars="200"/>
              <w:jc w:val="left"/>
              <w:textAlignment w:val="bottom"/>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63*36*30精料</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顶针</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φ5*150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合金立铣刀</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φ10mm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22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现场测试性能满足培训加工参数需求技术参数培训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φ8mm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φ6mm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数显游标卡尺</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0-150mm防水精度0.01mm</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U钻（SP3D）</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SP18.0-3D-C25-HSC</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U钻刀粒（SP/SP）</w:t>
            </w: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SPM060204XC</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U钻（SP4D）</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SP14.0-3D-C25-HSC</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U钻刀粒（SP/SP）</w:t>
            </w: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SPM050204XC</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油石</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XEBEC G1010 400#1黄色</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打磨机小型气动分磨迷你抛光机</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B9270 120°1寸平面</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超亮慈吸强光手电筒</w:t>
            </w:r>
          </w:p>
        </w:tc>
        <w:tc>
          <w:tcPr>
            <w:tcW w:w="2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气排分流器</w:t>
            </w: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多管路分气排气铝合金（7位9孔）</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高精密液压平口虎钳</w:t>
            </w: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MC精密油液压开口CHV-200Vmm6寸开口300</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bl>
    <w:p>
      <w:pPr>
        <w:jc w:val="both"/>
        <w:rPr>
          <w:rFonts w:hint="eastAsia" w:ascii="方正宋黑简体" w:hAnsi="宋体" w:eastAsia="方正宋黑简体" w:cs="黑体"/>
          <w:b/>
          <w:bCs/>
          <w:sz w:val="32"/>
          <w:szCs w:val="32"/>
        </w:rPr>
      </w:pPr>
      <w:bookmarkStart w:id="18" w:name="_GoBack"/>
      <w:bookmarkEnd w:id="18"/>
    </w:p>
    <w:p>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numPr>
          <w:ilvl w:val="0"/>
          <w:numId w:val="7"/>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0"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pPr>
        <w:spacing w:line="360" w:lineRule="auto"/>
        <w:rPr>
          <w:rFonts w:hint="eastAsia" w:ascii="仿宋" w:hAnsi="仿宋" w:eastAsia="仿宋" w:cs="Arial"/>
          <w:sz w:val="30"/>
          <w:szCs w:val="30"/>
        </w:rPr>
      </w:pPr>
    </w:p>
    <w:p>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48"/>
        <w:spacing w:line="360" w:lineRule="exact"/>
        <w:rPr>
          <w:rFonts w:hint="eastAsia" w:ascii="宋体" w:hAnsi="宋体"/>
          <w:color w:val="000000"/>
          <w:kern w:val="2"/>
          <w:sz w:val="28"/>
          <w:szCs w:val="28"/>
        </w:rPr>
      </w:pPr>
    </w:p>
    <w:p>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4" w:name="_Toc516240286"/>
      <w:bookmarkStart w:id="15" w:name="_Toc466549697"/>
      <w:bookmarkStart w:id="16" w:name="_Toc516240339"/>
      <w:r>
        <w:rPr>
          <w:rFonts w:hint="eastAsia" w:ascii="方正宋黑简体" w:hAnsi="宋体" w:eastAsia="方正宋黑简体" w:cs="黑体"/>
          <w:b/>
          <w:bCs/>
          <w:sz w:val="32"/>
          <w:szCs w:val="32"/>
        </w:rPr>
        <w:t>五、响应表</w:t>
      </w:r>
      <w:bookmarkEnd w:id="14"/>
      <w:bookmarkEnd w:id="15"/>
      <w:bookmarkEnd w:id="16"/>
    </w:p>
    <w:p>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4228"/>
        <w:gridCol w:w="116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228"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4228"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4228" w:type="dxa"/>
            <w:noWrap w:val="0"/>
            <w:vAlign w:val="center"/>
          </w:tcPr>
          <w:p>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4228" w:type="dxa"/>
            <w:noWrap w:val="0"/>
            <w:vAlign w:val="center"/>
          </w:tcPr>
          <w:p>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167" w:type="dxa"/>
            <w:noWrap w:val="0"/>
            <w:vAlign w:val="center"/>
          </w:tcPr>
          <w:p>
            <w:pPr>
              <w:pStyle w:val="8"/>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4228" w:type="dxa"/>
            <w:noWrap w:val="0"/>
            <w:vAlign w:val="center"/>
          </w:tcPr>
          <w:p>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p>
        </w:tc>
      </w:tr>
    </w:tbl>
    <w:p>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hint="eastAsia" w:ascii="仿宋" w:hAnsi="仿宋" w:eastAsia="仿宋" w:cs="Arial"/>
                <w:sz w:val="30"/>
                <w:szCs w:val="30"/>
                <w:lang w:val="en-US" w:eastAsia="zh-CN"/>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rPr>
      </w:pPr>
    </w:p>
    <w:p>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autoSpaceDE w:val="0"/>
        <w:autoSpaceDN w:val="0"/>
        <w:adjustRightInd w:val="0"/>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hint="default"/>
        <w:lang w:val="zh-CN"/>
      </w:rPr>
      <w:t>13</w:t>
    </w:r>
    <w:r>
      <w:fldChar w:fldCharType="end"/>
    </w:r>
  </w:p>
  <w:p>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CB61E517"/>
    <w:multiLevelType w:val="singleLevel"/>
    <w:tmpl w:val="CB61E517"/>
    <w:lvl w:ilvl="0" w:tentative="0">
      <w:start w:val="2"/>
      <w:numFmt w:val="chineseCounting"/>
      <w:suff w:val="nothing"/>
      <w:lvlText w:val="%1、"/>
      <w:lvlJc w:val="left"/>
      <w:rPr>
        <w:rFonts w:hint="eastAsia"/>
      </w:rPr>
    </w:lvl>
  </w:abstractNum>
  <w:abstractNum w:abstractNumId="3">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43457AD"/>
    <w:multiLevelType w:val="singleLevel"/>
    <w:tmpl w:val="243457AD"/>
    <w:lvl w:ilvl="0" w:tentative="0">
      <w:start w:val="5"/>
      <w:numFmt w:val="chineseCounting"/>
      <w:suff w:val="space"/>
      <w:lvlText w:val="第%1条"/>
      <w:lvlJc w:val="left"/>
      <w:rPr>
        <w:rFonts w:hint="eastAsia"/>
      </w:rPr>
    </w:lvl>
  </w:abstractNum>
  <w:abstractNum w:abstractNumId="6">
    <w:nsid w:val="78760E7A"/>
    <w:multiLevelType w:val="multilevel"/>
    <w:tmpl w:val="78760E7A"/>
    <w:lvl w:ilvl="0" w:tentative="0">
      <w:start w:val="1"/>
      <w:numFmt w:val="decimal"/>
      <w:pStyle w:val="3"/>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2"/>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7">
    <w:nsid w:val="79D27C3C"/>
    <w:multiLevelType w:val="singleLevel"/>
    <w:tmpl w:val="79D27C3C"/>
    <w:lvl w:ilvl="0" w:tentative="0">
      <w:start w:val="1"/>
      <w:numFmt w:val="decimal"/>
      <w:suff w:val="nothing"/>
      <w:lvlText w:val="%1、"/>
      <w:lvlJc w:val="left"/>
    </w:lvl>
  </w:abstractNum>
  <w:num w:numId="1">
    <w:abstractNumId w:val="6"/>
  </w:num>
  <w:num w:numId="2">
    <w:abstractNumId w:val="4"/>
  </w:num>
  <w:num w:numId="3">
    <w:abstractNumId w:val="3"/>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C0E48C0"/>
    <w:rsid w:val="0C523F46"/>
    <w:rsid w:val="0C60797D"/>
    <w:rsid w:val="0D056FE1"/>
    <w:rsid w:val="0D8869BF"/>
    <w:rsid w:val="0D8963C6"/>
    <w:rsid w:val="0DDF37E8"/>
    <w:rsid w:val="0DF1622F"/>
    <w:rsid w:val="0E1B2B7A"/>
    <w:rsid w:val="0EF1740E"/>
    <w:rsid w:val="0F674C19"/>
    <w:rsid w:val="0FAE53AF"/>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74419E"/>
    <w:rsid w:val="18011A04"/>
    <w:rsid w:val="184661A4"/>
    <w:rsid w:val="186E01E8"/>
    <w:rsid w:val="18C1155E"/>
    <w:rsid w:val="19092317"/>
    <w:rsid w:val="192A52EE"/>
    <w:rsid w:val="193D2E94"/>
    <w:rsid w:val="199C6BEB"/>
    <w:rsid w:val="19C64A71"/>
    <w:rsid w:val="1A056F16"/>
    <w:rsid w:val="1A1475A7"/>
    <w:rsid w:val="1A433C74"/>
    <w:rsid w:val="1A4728B9"/>
    <w:rsid w:val="1B59696D"/>
    <w:rsid w:val="1B79759A"/>
    <w:rsid w:val="1C1C55F5"/>
    <w:rsid w:val="1CE64A24"/>
    <w:rsid w:val="1D00341D"/>
    <w:rsid w:val="1D240295"/>
    <w:rsid w:val="1D355DD2"/>
    <w:rsid w:val="1D383311"/>
    <w:rsid w:val="1DF0621A"/>
    <w:rsid w:val="1DF7718A"/>
    <w:rsid w:val="1E085E44"/>
    <w:rsid w:val="1E33060E"/>
    <w:rsid w:val="1E3F54B5"/>
    <w:rsid w:val="1E8623DD"/>
    <w:rsid w:val="1E90116F"/>
    <w:rsid w:val="1EC116BA"/>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30307803"/>
    <w:rsid w:val="31670D7E"/>
    <w:rsid w:val="31AA669F"/>
    <w:rsid w:val="323240BE"/>
    <w:rsid w:val="3272332E"/>
    <w:rsid w:val="32742071"/>
    <w:rsid w:val="327C363D"/>
    <w:rsid w:val="32B048E2"/>
    <w:rsid w:val="32B96F3D"/>
    <w:rsid w:val="32D206E5"/>
    <w:rsid w:val="3376043B"/>
    <w:rsid w:val="33E15ECE"/>
    <w:rsid w:val="34002F04"/>
    <w:rsid w:val="34853BBB"/>
    <w:rsid w:val="34DE763A"/>
    <w:rsid w:val="34E44082"/>
    <w:rsid w:val="34FF442B"/>
    <w:rsid w:val="353B229C"/>
    <w:rsid w:val="357465DC"/>
    <w:rsid w:val="35777919"/>
    <w:rsid w:val="35A55A77"/>
    <w:rsid w:val="35FA297C"/>
    <w:rsid w:val="361675FB"/>
    <w:rsid w:val="36527AEE"/>
    <w:rsid w:val="366720CE"/>
    <w:rsid w:val="368D4B1E"/>
    <w:rsid w:val="369359A0"/>
    <w:rsid w:val="36BD1879"/>
    <w:rsid w:val="36C10A1B"/>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F15235"/>
    <w:rsid w:val="3C0C7B95"/>
    <w:rsid w:val="3C6A3884"/>
    <w:rsid w:val="3CDE70C8"/>
    <w:rsid w:val="3CFC19B9"/>
    <w:rsid w:val="3D316420"/>
    <w:rsid w:val="3D562833"/>
    <w:rsid w:val="3D806D56"/>
    <w:rsid w:val="3D935393"/>
    <w:rsid w:val="3E38087D"/>
    <w:rsid w:val="3E4938EB"/>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D6306"/>
    <w:rsid w:val="48632DD0"/>
    <w:rsid w:val="4890668B"/>
    <w:rsid w:val="48B65FB0"/>
    <w:rsid w:val="48F76241"/>
    <w:rsid w:val="4930116E"/>
    <w:rsid w:val="49744BD6"/>
    <w:rsid w:val="49BF0D98"/>
    <w:rsid w:val="49F012F2"/>
    <w:rsid w:val="4A0638D9"/>
    <w:rsid w:val="4A0D1005"/>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CD56AC"/>
    <w:rsid w:val="51DC2B57"/>
    <w:rsid w:val="52B96481"/>
    <w:rsid w:val="52C850B9"/>
    <w:rsid w:val="52E641F6"/>
    <w:rsid w:val="52EB514F"/>
    <w:rsid w:val="530D1306"/>
    <w:rsid w:val="53201C86"/>
    <w:rsid w:val="537F20EE"/>
    <w:rsid w:val="54364A4A"/>
    <w:rsid w:val="54616F4B"/>
    <w:rsid w:val="547E1FF8"/>
    <w:rsid w:val="54AA1118"/>
    <w:rsid w:val="54D32226"/>
    <w:rsid w:val="553C7C10"/>
    <w:rsid w:val="55C0458D"/>
    <w:rsid w:val="5624125F"/>
    <w:rsid w:val="56395B7E"/>
    <w:rsid w:val="56C76971"/>
    <w:rsid w:val="57077D4C"/>
    <w:rsid w:val="572D6C37"/>
    <w:rsid w:val="5799269C"/>
    <w:rsid w:val="57C739B1"/>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C033947"/>
    <w:rsid w:val="5C41046E"/>
    <w:rsid w:val="5CA80001"/>
    <w:rsid w:val="5D2D59F4"/>
    <w:rsid w:val="5E2525B9"/>
    <w:rsid w:val="5F546B5D"/>
    <w:rsid w:val="60F815CA"/>
    <w:rsid w:val="6194040E"/>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C179D9"/>
    <w:rsid w:val="64DE2681"/>
    <w:rsid w:val="652F73D1"/>
    <w:rsid w:val="65AB53F2"/>
    <w:rsid w:val="65B31A18"/>
    <w:rsid w:val="65F22EA0"/>
    <w:rsid w:val="661C3D99"/>
    <w:rsid w:val="66B16D09"/>
    <w:rsid w:val="67015072"/>
    <w:rsid w:val="67354BAE"/>
    <w:rsid w:val="67451872"/>
    <w:rsid w:val="67555E6E"/>
    <w:rsid w:val="67FA2BAF"/>
    <w:rsid w:val="681A3178"/>
    <w:rsid w:val="687C6ACB"/>
    <w:rsid w:val="68D3156D"/>
    <w:rsid w:val="69403D80"/>
    <w:rsid w:val="6950273B"/>
    <w:rsid w:val="69600571"/>
    <w:rsid w:val="696E61B4"/>
    <w:rsid w:val="697565B5"/>
    <w:rsid w:val="697829E5"/>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70254029"/>
    <w:rsid w:val="705C6E8B"/>
    <w:rsid w:val="70AD2FFD"/>
    <w:rsid w:val="70AE4174"/>
    <w:rsid w:val="70F14589"/>
    <w:rsid w:val="718922E1"/>
    <w:rsid w:val="71933623"/>
    <w:rsid w:val="71973FB7"/>
    <w:rsid w:val="71C2563B"/>
    <w:rsid w:val="71DF2C79"/>
    <w:rsid w:val="71ED29B8"/>
    <w:rsid w:val="721F2BC5"/>
    <w:rsid w:val="72320E26"/>
    <w:rsid w:val="72401099"/>
    <w:rsid w:val="724046EE"/>
    <w:rsid w:val="724404FC"/>
    <w:rsid w:val="72645679"/>
    <w:rsid w:val="728465D3"/>
    <w:rsid w:val="72932309"/>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47081E"/>
    <w:rsid w:val="77F21366"/>
    <w:rsid w:val="78A5375B"/>
    <w:rsid w:val="78D03ED3"/>
    <w:rsid w:val="78FC0547"/>
    <w:rsid w:val="79256331"/>
    <w:rsid w:val="79427A90"/>
    <w:rsid w:val="796D55B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2">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qFormat/>
    <w:uiPriority w:val="0"/>
    <w:rPr>
      <w:color w:val="0000FF"/>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ascii="monospace" w:hAnsi="monospace" w:eastAsia="monospace" w:cs="monospace"/>
    </w:rPr>
  </w:style>
  <w:style w:type="character" w:customStyle="1" w:styleId="32">
    <w:name w:val="font121"/>
    <w:basedOn w:val="18"/>
    <w:qFormat/>
    <w:uiPriority w:val="0"/>
    <w:rPr>
      <w:rFonts w:hint="eastAsia" w:ascii="宋体" w:hAnsi="宋体" w:eastAsia="宋体" w:cs="宋体"/>
      <w:color w:val="000000"/>
      <w:sz w:val="21"/>
      <w:szCs w:val="21"/>
      <w:u w:val="none"/>
    </w:rPr>
  </w:style>
  <w:style w:type="character" w:customStyle="1" w:styleId="33">
    <w:name w:val="font41"/>
    <w:basedOn w:val="18"/>
    <w:qFormat/>
    <w:uiPriority w:val="0"/>
    <w:rPr>
      <w:rFonts w:hint="eastAsia" w:ascii="宋体" w:hAnsi="宋体" w:eastAsia="宋体" w:cs="宋体"/>
      <w:color w:val="000000"/>
      <w:sz w:val="28"/>
      <w:szCs w:val="28"/>
      <w:u w:val="none"/>
    </w:rPr>
  </w:style>
  <w:style w:type="character" w:customStyle="1" w:styleId="34">
    <w:name w:val="font112"/>
    <w:basedOn w:val="18"/>
    <w:qFormat/>
    <w:uiPriority w:val="0"/>
    <w:rPr>
      <w:rFonts w:hint="eastAsia" w:ascii="宋体" w:hAnsi="宋体" w:eastAsia="宋体" w:cs="宋体"/>
      <w:color w:val="000000"/>
      <w:sz w:val="24"/>
      <w:szCs w:val="24"/>
      <w:u w:val="none"/>
    </w:rPr>
  </w:style>
  <w:style w:type="character" w:customStyle="1" w:styleId="35">
    <w:name w:val="font131"/>
    <w:basedOn w:val="18"/>
    <w:qFormat/>
    <w:uiPriority w:val="0"/>
    <w:rPr>
      <w:rFonts w:hint="eastAsia" w:ascii="宋体" w:hAnsi="宋体" w:eastAsia="宋体" w:cs="宋体"/>
      <w:color w:val="3D1C10"/>
      <w:sz w:val="24"/>
      <w:szCs w:val="24"/>
      <w:u w:val="none"/>
    </w:rPr>
  </w:style>
  <w:style w:type="character" w:customStyle="1" w:styleId="36">
    <w:name w:val="font91"/>
    <w:basedOn w:val="18"/>
    <w:qFormat/>
    <w:uiPriority w:val="0"/>
    <w:rPr>
      <w:rFonts w:hint="default" w:ascii="Tahoma" w:hAnsi="Tahoma" w:eastAsia="Tahoma" w:cs="Tahoma"/>
      <w:color w:val="000000"/>
      <w:sz w:val="24"/>
      <w:szCs w:val="24"/>
      <w:u w:val="none"/>
    </w:rPr>
  </w:style>
  <w:style w:type="character" w:customStyle="1" w:styleId="37">
    <w:name w:val="font171"/>
    <w:basedOn w:val="18"/>
    <w:qFormat/>
    <w:uiPriority w:val="0"/>
    <w:rPr>
      <w:rFonts w:hint="default" w:ascii="Arial" w:hAnsi="Arial" w:cs="Arial"/>
      <w:color w:val="3D1C10"/>
      <w:sz w:val="24"/>
      <w:szCs w:val="24"/>
      <w:u w:val="none"/>
    </w:rPr>
  </w:style>
  <w:style w:type="character" w:customStyle="1" w:styleId="38">
    <w:name w:val="font122"/>
    <w:basedOn w:val="18"/>
    <w:qFormat/>
    <w:uiPriority w:val="0"/>
    <w:rPr>
      <w:rFonts w:hint="eastAsia" w:ascii="宋体" w:hAnsi="宋体" w:eastAsia="宋体" w:cs="宋体"/>
      <w:color w:val="000000"/>
      <w:sz w:val="28"/>
      <w:szCs w:val="28"/>
      <w:u w:val="none"/>
    </w:rPr>
  </w:style>
  <w:style w:type="character" w:customStyle="1" w:styleId="39">
    <w:name w:val="font71"/>
    <w:basedOn w:val="18"/>
    <w:qFormat/>
    <w:uiPriority w:val="0"/>
    <w:rPr>
      <w:rFonts w:hint="default" w:ascii="Calibri" w:hAnsi="Calibri" w:cs="Calibri"/>
      <w:color w:val="000000"/>
      <w:sz w:val="21"/>
      <w:szCs w:val="21"/>
      <w:u w:val="none"/>
    </w:rPr>
  </w:style>
  <w:style w:type="character" w:customStyle="1" w:styleId="40">
    <w:name w:val="font01"/>
    <w:basedOn w:val="18"/>
    <w:qFormat/>
    <w:uiPriority w:val="0"/>
    <w:rPr>
      <w:rFonts w:hint="eastAsia" w:ascii="宋体" w:hAnsi="宋体" w:eastAsia="宋体" w:cs="宋体"/>
      <w:color w:val="000000"/>
      <w:sz w:val="21"/>
      <w:szCs w:val="21"/>
      <w:u w:val="none"/>
    </w:rPr>
  </w:style>
  <w:style w:type="character" w:customStyle="1" w:styleId="41">
    <w:name w:val="font31"/>
    <w:basedOn w:val="18"/>
    <w:qFormat/>
    <w:uiPriority w:val="0"/>
    <w:rPr>
      <w:rFonts w:hint="default" w:ascii="Tahoma" w:hAnsi="Tahoma" w:eastAsia="Tahoma" w:cs="Tahoma"/>
      <w:color w:val="000000"/>
      <w:sz w:val="36"/>
      <w:szCs w:val="36"/>
      <w:u w:val="none"/>
    </w:rPr>
  </w:style>
  <w:style w:type="character" w:customStyle="1" w:styleId="42">
    <w:name w:val="font21"/>
    <w:basedOn w:val="18"/>
    <w:qFormat/>
    <w:uiPriority w:val="0"/>
    <w:rPr>
      <w:rFonts w:hint="eastAsia" w:ascii="微软雅黑" w:hAnsi="微软雅黑" w:eastAsia="微软雅黑" w:cs="微软雅黑"/>
      <w:color w:val="000000"/>
      <w:sz w:val="18"/>
      <w:szCs w:val="18"/>
      <w:u w:val="none"/>
    </w:rPr>
  </w:style>
  <w:style w:type="character" w:customStyle="1" w:styleId="43">
    <w:name w:val="font61"/>
    <w:basedOn w:val="18"/>
    <w:qFormat/>
    <w:uiPriority w:val="0"/>
    <w:rPr>
      <w:rFonts w:hint="eastAsia" w:ascii="宋体" w:hAnsi="宋体" w:eastAsia="宋体" w:cs="宋体"/>
      <w:color w:val="000000"/>
      <w:sz w:val="28"/>
      <w:szCs w:val="28"/>
      <w:u w:val="none"/>
    </w:rPr>
  </w:style>
  <w:style w:type="character" w:customStyle="1" w:styleId="44">
    <w:name w:val="font101"/>
    <w:basedOn w:val="18"/>
    <w:qFormat/>
    <w:uiPriority w:val="0"/>
    <w:rPr>
      <w:rFonts w:hint="eastAsia" w:ascii="黑体" w:hAnsi="黑体" w:eastAsia="黑体" w:cs="黑体"/>
      <w:color w:val="000000"/>
      <w:sz w:val="28"/>
      <w:szCs w:val="28"/>
      <w:u w:val="none"/>
    </w:rPr>
  </w:style>
  <w:style w:type="character" w:customStyle="1" w:styleId="45">
    <w:name w:val="font11"/>
    <w:basedOn w:val="18"/>
    <w:qFormat/>
    <w:uiPriority w:val="0"/>
    <w:rPr>
      <w:rFonts w:hint="default" w:ascii="Times New Roman" w:hAnsi="Times New Roman" w:cs="Times New Roman"/>
      <w:color w:val="000000"/>
      <w:sz w:val="28"/>
      <w:szCs w:val="28"/>
      <w:u w:val="none"/>
    </w:rPr>
  </w:style>
  <w:style w:type="character" w:customStyle="1" w:styleId="46">
    <w:name w:val="font151"/>
    <w:basedOn w:val="18"/>
    <w:qFormat/>
    <w:uiPriority w:val="0"/>
    <w:rPr>
      <w:rFonts w:ascii="Arial" w:hAnsi="Arial" w:cs="Arial"/>
      <w:color w:val="3D1C10"/>
      <w:sz w:val="28"/>
      <w:szCs w:val="28"/>
      <w:u w:val="none"/>
    </w:rPr>
  </w:style>
  <w:style w:type="character" w:customStyle="1" w:styleId="47">
    <w:name w:val="font51"/>
    <w:basedOn w:val="18"/>
    <w:qFormat/>
    <w:uiPriority w:val="0"/>
    <w:rPr>
      <w:rFonts w:hint="eastAsia" w:ascii="宋体" w:hAnsi="宋体" w:eastAsia="宋体" w:cs="宋体"/>
      <w:color w:val="000000"/>
      <w:sz w:val="36"/>
      <w:szCs w:val="36"/>
      <w:u w:val="none"/>
    </w:rPr>
  </w:style>
  <w:style w:type="paragraph" w:customStyle="1" w:styleId="48">
    <w:name w:val="p15"/>
    <w:basedOn w:val="1"/>
    <w:qFormat/>
    <w:uiPriority w:val="0"/>
    <w:pPr>
      <w:widowControl/>
    </w:pPr>
    <w:rPr>
      <w:kern w:val="0"/>
      <w:szCs w:val="21"/>
    </w:rPr>
  </w:style>
  <w:style w:type="paragraph" w:styleId="49">
    <w:name w:val="List Paragraph"/>
    <w:basedOn w:val="1"/>
    <w:qFormat/>
    <w:uiPriority w:val="99"/>
    <w:pPr>
      <w:ind w:firstLine="420"/>
    </w:pPr>
  </w:style>
  <w:style w:type="paragraph" w:customStyle="1" w:styleId="50">
    <w:name w:val="正文（首行缩进）"/>
    <w:basedOn w:val="1"/>
    <w:qFormat/>
    <w:uiPriority w:val="0"/>
    <w:pPr>
      <w:spacing w:before="156" w:after="156"/>
      <w:ind w:firstLine="480" w:firstLineChars="200"/>
    </w:pPr>
    <w:rPr>
      <w:rFonts w:eastAsia="宋体"/>
    </w:rPr>
  </w:style>
  <w:style w:type="paragraph" w:customStyle="1" w:styleId="5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qFormat/>
    <w:uiPriority w:val="0"/>
  </w:style>
  <w:style w:type="character" w:customStyle="1" w:styleId="54">
    <w:name w:val="layui-layer-tabnow"/>
    <w:basedOn w:val="18"/>
    <w:qFormat/>
    <w:uiPriority w:val="0"/>
    <w:rPr>
      <w:bdr w:val="single" w:color="CCCCCC" w:sz="6" w:space="0"/>
      <w:shd w:val="clear" w:color="auto" w:fill="FFFFFF"/>
    </w:rPr>
  </w:style>
  <w:style w:type="paragraph" w:customStyle="1" w:styleId="55">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7740</Words>
  <Characters>8062</Characters>
  <Lines>71</Lines>
  <Paragraphs>20</Paragraphs>
  <TotalTime>15</TotalTime>
  <ScaleCrop>false</ScaleCrop>
  <LinksUpToDate>false</LinksUpToDate>
  <CharactersWithSpaces>9602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2023-12-20T07:48:08Z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00D53F89D46F4B0B8096A5477B1CF259_13</vt:lpwstr>
  </property>
</Properties>
</file>