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00" w:lineRule="auto"/>
        <w:rPr>
          <w:rFonts w:hint="eastAsia"/>
          <w:b/>
          <w:sz w:val="52"/>
          <w:szCs w:val="52"/>
        </w:rPr>
      </w:pPr>
    </w:p>
    <w:p>
      <w:pPr>
        <w:autoSpaceDE w:val="0"/>
        <w:autoSpaceDN w:val="0"/>
        <w:adjustRightInd w:val="0"/>
        <w:snapToGrid w:val="0"/>
        <w:spacing w:line="300" w:lineRule="auto"/>
        <w:jc w:val="center"/>
        <w:rPr>
          <w:rFonts w:hint="eastAsia" w:ascii="宋体" w:cs="宋体"/>
          <w:b/>
          <w:bCs/>
          <w:color w:val="000000"/>
          <w:spacing w:val="20"/>
          <w:kern w:val="0"/>
          <w:sz w:val="56"/>
          <w:szCs w:val="56"/>
        </w:rPr>
      </w:pPr>
      <w:r>
        <w:rPr>
          <w:rFonts w:hint="eastAsia" w:ascii="宋体" w:cs="宋体"/>
          <w:b/>
          <w:bCs/>
          <w:color w:val="000000"/>
          <w:spacing w:val="20"/>
          <w:kern w:val="0"/>
          <w:sz w:val="44"/>
          <w:szCs w:val="44"/>
        </w:rPr>
        <w:t>阜阳工业经济学校</w:t>
      </w:r>
    </w:p>
    <w:p>
      <w:pPr>
        <w:autoSpaceDE w:val="0"/>
        <w:autoSpaceDN w:val="0"/>
        <w:adjustRightInd w:val="0"/>
        <w:snapToGrid w:val="0"/>
        <w:spacing w:line="300" w:lineRule="auto"/>
        <w:jc w:val="center"/>
        <w:rPr>
          <w:rFonts w:hint="eastAsia" w:ascii="宋体" w:cs="宋体"/>
          <w:b/>
          <w:bCs/>
          <w:color w:val="000000"/>
          <w:spacing w:val="20"/>
          <w:kern w:val="0"/>
          <w:sz w:val="44"/>
          <w:szCs w:val="44"/>
        </w:rPr>
      </w:pPr>
      <w:r>
        <w:rPr>
          <w:rFonts w:hint="eastAsia" w:ascii="宋体" w:cs="宋体"/>
          <w:b/>
          <w:bCs/>
          <w:color w:val="000000"/>
          <w:spacing w:val="20"/>
          <w:kern w:val="0"/>
          <w:sz w:val="44"/>
          <w:szCs w:val="44"/>
          <w:lang w:eastAsia="zh-CN"/>
        </w:rPr>
        <w:t>窗帘、椅套、桌套采购项目</w:t>
      </w:r>
    </w:p>
    <w:p>
      <w:pPr>
        <w:autoSpaceDE w:val="0"/>
        <w:autoSpaceDN w:val="0"/>
        <w:adjustRightInd w:val="0"/>
        <w:snapToGrid w:val="0"/>
        <w:spacing w:line="300" w:lineRule="auto"/>
        <w:jc w:val="center"/>
        <w:rPr>
          <w:rFonts w:hint="eastAsia" w:ascii="宋体" w:cs="宋体"/>
          <w:b/>
          <w:bCs/>
          <w:color w:val="000000"/>
          <w:spacing w:val="20"/>
          <w:kern w:val="0"/>
          <w:sz w:val="72"/>
          <w:szCs w:val="72"/>
        </w:rPr>
      </w:pPr>
    </w:p>
    <w:p>
      <w:pPr>
        <w:autoSpaceDE w:val="0"/>
        <w:autoSpaceDN w:val="0"/>
        <w:adjustRightInd w:val="0"/>
        <w:snapToGrid w:val="0"/>
        <w:spacing w:line="300" w:lineRule="auto"/>
        <w:jc w:val="center"/>
        <w:rPr>
          <w:rFonts w:hint="eastAsia" w:ascii="宋体"/>
          <w:b/>
          <w:bCs/>
          <w:color w:val="000000"/>
          <w:spacing w:val="20"/>
          <w:kern w:val="0"/>
          <w:sz w:val="72"/>
          <w:szCs w:val="72"/>
        </w:rPr>
      </w:pPr>
      <w:r>
        <w:rPr>
          <w:rFonts w:hint="eastAsia" w:ascii="宋体" w:cs="宋体"/>
          <w:b/>
          <w:bCs/>
          <w:color w:val="000000"/>
          <w:spacing w:val="20"/>
          <w:kern w:val="0"/>
          <w:sz w:val="72"/>
          <w:szCs w:val="72"/>
        </w:rPr>
        <w:t>竞争性谈判文件</w:t>
      </w:r>
    </w:p>
    <w:p>
      <w:pPr>
        <w:autoSpaceDE w:val="0"/>
        <w:autoSpaceDN w:val="0"/>
        <w:adjustRightInd w:val="0"/>
        <w:snapToGrid w:val="0"/>
        <w:spacing w:line="300" w:lineRule="auto"/>
        <w:ind w:firstLine="863" w:firstLineChars="344"/>
        <w:rPr>
          <w:rFonts w:hint="eastAsia" w:ascii="宋体"/>
          <w:b/>
          <w:bCs/>
          <w:color w:val="000000"/>
          <w:spacing w:val="20"/>
          <w:kern w:val="0"/>
        </w:rPr>
      </w:pPr>
    </w:p>
    <w:p>
      <w:pPr>
        <w:wordWrap w:val="0"/>
        <w:ind w:firstLine="2408" w:firstLineChars="600"/>
        <w:rPr>
          <w:rFonts w:hint="default" w:ascii="微软雅黑" w:hAnsi="微软雅黑" w:eastAsia="宋体" w:cs="宋体"/>
          <w:color w:val="333333"/>
          <w:kern w:val="0"/>
          <w:sz w:val="24"/>
          <w:szCs w:val="24"/>
          <w:lang w:val="en-US" w:eastAsia="zh-CN"/>
        </w:rPr>
      </w:pPr>
      <w:r>
        <w:rPr>
          <w:rFonts w:hint="eastAsia" w:ascii="宋体" w:cs="宋体"/>
          <w:b/>
          <w:bCs/>
          <w:color w:val="000000"/>
          <w:spacing w:val="20"/>
          <w:kern w:val="0"/>
          <w:sz w:val="36"/>
          <w:szCs w:val="36"/>
        </w:rPr>
        <w:t>项目编号：</w:t>
      </w:r>
      <w:r>
        <w:rPr>
          <w:rFonts w:hint="eastAsia" w:ascii="宋体" w:cs="宋体"/>
          <w:b/>
          <w:bCs/>
          <w:color w:val="000000"/>
          <w:spacing w:val="20"/>
          <w:kern w:val="0"/>
          <w:sz w:val="36"/>
          <w:szCs w:val="36"/>
          <w:lang w:val="en-US" w:eastAsia="zh-CN"/>
        </w:rPr>
        <w:t>2023034</w:t>
      </w:r>
    </w:p>
    <w:p>
      <w:pPr>
        <w:autoSpaceDE w:val="0"/>
        <w:autoSpaceDN w:val="0"/>
        <w:adjustRightInd w:val="0"/>
        <w:snapToGrid w:val="0"/>
        <w:spacing w:line="360" w:lineRule="auto"/>
        <w:jc w:val="center"/>
        <w:rPr>
          <w:rFonts w:hint="eastAsia" w:ascii="宋体" w:cs="宋体"/>
          <w:b/>
          <w:bCs/>
          <w:color w:val="000000"/>
          <w:spacing w:val="20"/>
          <w:kern w:val="0"/>
          <w:sz w:val="28"/>
          <w:szCs w:val="28"/>
        </w:rPr>
      </w:pPr>
      <w:r>
        <w:rPr>
          <w:rFonts w:hint="eastAsia" w:ascii="宋体" w:cs="宋体"/>
          <w:b/>
          <w:bCs/>
          <w:color w:val="000000"/>
          <w:spacing w:val="20"/>
          <w:kern w:val="0"/>
          <w:sz w:val="28"/>
          <w:szCs w:val="28"/>
        </w:rPr>
        <w:t>　</w:t>
      </w:r>
    </w:p>
    <w:p>
      <w:pPr>
        <w:rPr>
          <w:rFonts w:ascii="宋体"/>
          <w:b/>
          <w:bCs/>
          <w:color w:val="000000"/>
          <w:sz w:val="32"/>
          <w:szCs w:val="32"/>
        </w:rPr>
      </w:pPr>
    </w:p>
    <w:p>
      <w:pPr>
        <w:rPr>
          <w:rFonts w:ascii="宋体"/>
          <w:b/>
          <w:bCs/>
          <w:color w:val="000000"/>
          <w:sz w:val="32"/>
          <w:szCs w:val="32"/>
        </w:rPr>
      </w:pPr>
    </w:p>
    <w:p>
      <w:pPr>
        <w:rPr>
          <w:rFonts w:ascii="宋体"/>
          <w:b/>
          <w:bCs/>
          <w:color w:val="000000"/>
          <w:sz w:val="32"/>
          <w:szCs w:val="32"/>
        </w:rPr>
      </w:pPr>
    </w:p>
    <w:p>
      <w:pPr>
        <w:rPr>
          <w:rFonts w:ascii="宋体"/>
          <w:b/>
          <w:bCs/>
          <w:color w:val="000000"/>
          <w:sz w:val="32"/>
          <w:szCs w:val="32"/>
        </w:rPr>
      </w:pPr>
    </w:p>
    <w:p>
      <w:pPr>
        <w:rPr>
          <w:rFonts w:hint="eastAsia" w:ascii="宋体"/>
          <w:b/>
          <w:bCs/>
          <w:color w:val="000000"/>
          <w:sz w:val="32"/>
          <w:szCs w:val="32"/>
        </w:rPr>
      </w:pPr>
    </w:p>
    <w:p>
      <w:pPr>
        <w:rPr>
          <w:rFonts w:ascii="宋体"/>
          <w:b/>
          <w:bCs/>
          <w:color w:val="000000"/>
          <w:sz w:val="32"/>
          <w:szCs w:val="32"/>
        </w:rPr>
      </w:pPr>
    </w:p>
    <w:p>
      <w:pPr>
        <w:rPr>
          <w:rFonts w:hint="eastAsia" w:ascii="宋体"/>
          <w:b/>
          <w:bCs/>
          <w:color w:val="000000"/>
          <w:sz w:val="32"/>
          <w:szCs w:val="32"/>
        </w:rPr>
      </w:pPr>
    </w:p>
    <w:p>
      <w:pPr>
        <w:rPr>
          <w:rFonts w:hint="eastAsia" w:ascii="宋体"/>
          <w:b/>
          <w:bCs/>
          <w:color w:val="000000"/>
          <w:sz w:val="32"/>
          <w:szCs w:val="32"/>
        </w:rPr>
      </w:pPr>
    </w:p>
    <w:p>
      <w:pPr>
        <w:rPr>
          <w:rFonts w:hint="eastAsia" w:ascii="宋体"/>
          <w:b/>
          <w:bCs/>
          <w:color w:val="000000"/>
          <w:sz w:val="32"/>
          <w:szCs w:val="32"/>
        </w:rPr>
      </w:pPr>
    </w:p>
    <w:p>
      <w:pPr>
        <w:jc w:val="center"/>
        <w:rPr>
          <w:rFonts w:hint="eastAsia" w:ascii="宋体" w:eastAsia="宋体" w:cs="宋体"/>
          <w:b/>
          <w:bCs/>
          <w:color w:val="000000"/>
          <w:sz w:val="32"/>
          <w:szCs w:val="32"/>
          <w:lang w:val="en-US" w:eastAsia="zh-CN"/>
        </w:rPr>
      </w:pPr>
      <w:r>
        <w:rPr>
          <w:rFonts w:hint="eastAsia" w:ascii="宋体" w:cs="宋体"/>
          <w:b/>
          <w:bCs/>
          <w:color w:val="000000"/>
          <w:sz w:val="32"/>
          <w:szCs w:val="32"/>
          <w:lang w:eastAsia="zh-CN"/>
        </w:rPr>
        <w:t>需求科室</w:t>
      </w:r>
      <w:r>
        <w:rPr>
          <w:rFonts w:hint="eastAsia" w:ascii="宋体" w:cs="宋体"/>
          <w:b/>
          <w:bCs/>
          <w:color w:val="000000"/>
          <w:sz w:val="32"/>
          <w:szCs w:val="32"/>
        </w:rPr>
        <w:t>：阜阳</w:t>
      </w:r>
      <w:r>
        <w:rPr>
          <w:rFonts w:hint="eastAsia" w:ascii="宋体" w:cs="宋体"/>
          <w:b/>
          <w:bCs/>
          <w:color w:val="000000"/>
          <w:sz w:val="32"/>
          <w:szCs w:val="32"/>
          <w:lang w:eastAsia="zh-CN"/>
        </w:rPr>
        <w:t>工业经济学校</w:t>
      </w:r>
      <w:r>
        <w:rPr>
          <w:rFonts w:hint="eastAsia" w:ascii="宋体" w:cs="宋体"/>
          <w:b/>
          <w:bCs/>
          <w:color w:val="000000"/>
          <w:sz w:val="32"/>
          <w:szCs w:val="32"/>
          <w:lang w:val="en-US" w:eastAsia="zh-CN"/>
        </w:rPr>
        <w:t>成教科</w:t>
      </w:r>
    </w:p>
    <w:p>
      <w:pPr>
        <w:rPr>
          <w:rFonts w:cs="宋体"/>
          <w:b/>
          <w:bCs/>
          <w:color w:val="000000"/>
          <w:sz w:val="32"/>
          <w:szCs w:val="32"/>
        </w:rPr>
      </w:pPr>
      <w:r>
        <w:rPr>
          <w:rFonts w:hint="eastAsia" w:ascii="宋体" w:cs="宋体"/>
          <w:b/>
          <w:bCs/>
          <w:color w:val="000000"/>
          <w:sz w:val="32"/>
          <w:szCs w:val="32"/>
        </w:rPr>
        <w:t xml:space="preserve">               编制时间：</w:t>
      </w:r>
      <w:r>
        <w:rPr>
          <w:rFonts w:ascii="宋体" w:cs="宋体"/>
          <w:b/>
          <w:bCs/>
          <w:color w:val="000000"/>
          <w:sz w:val="32"/>
          <w:szCs w:val="32"/>
          <w:u w:val="single"/>
        </w:rPr>
        <w:t xml:space="preserve"> </w:t>
      </w:r>
      <w:r>
        <w:rPr>
          <w:rFonts w:hint="eastAsia" w:ascii="宋体" w:cs="宋体"/>
          <w:b/>
          <w:bCs/>
          <w:color w:val="000000"/>
          <w:sz w:val="32"/>
          <w:szCs w:val="32"/>
          <w:u w:val="single"/>
        </w:rPr>
        <w:t>20</w:t>
      </w:r>
      <w:r>
        <w:rPr>
          <w:rFonts w:hint="eastAsia" w:ascii="宋体" w:cs="宋体"/>
          <w:b/>
          <w:bCs/>
          <w:color w:val="000000"/>
          <w:sz w:val="32"/>
          <w:szCs w:val="32"/>
          <w:u w:val="single"/>
          <w:lang w:val="en-US" w:eastAsia="zh-CN"/>
        </w:rPr>
        <w:t>23</w:t>
      </w:r>
      <w:r>
        <w:rPr>
          <w:rFonts w:ascii="宋体" w:cs="宋体"/>
          <w:b/>
          <w:bCs/>
          <w:color w:val="000000"/>
          <w:sz w:val="32"/>
          <w:szCs w:val="32"/>
          <w:u w:val="single"/>
        </w:rPr>
        <w:t xml:space="preserve"> </w:t>
      </w:r>
      <w:r>
        <w:rPr>
          <w:rFonts w:hint="eastAsia" w:ascii="宋体" w:cs="宋体"/>
          <w:b/>
          <w:bCs/>
          <w:color w:val="000000"/>
          <w:sz w:val="32"/>
          <w:szCs w:val="32"/>
        </w:rPr>
        <w:t>年</w:t>
      </w:r>
      <w:r>
        <w:rPr>
          <w:rFonts w:hint="eastAsia" w:ascii="宋体" w:cs="宋体"/>
          <w:b/>
          <w:bCs/>
          <w:color w:val="000000"/>
          <w:sz w:val="32"/>
          <w:szCs w:val="32"/>
          <w:u w:val="single"/>
        </w:rPr>
        <w:t xml:space="preserve"> </w:t>
      </w:r>
      <w:r>
        <w:rPr>
          <w:rFonts w:hint="eastAsia" w:ascii="宋体" w:cs="宋体"/>
          <w:b/>
          <w:bCs/>
          <w:color w:val="000000"/>
          <w:sz w:val="32"/>
          <w:szCs w:val="32"/>
          <w:u w:val="single"/>
          <w:lang w:val="en-US" w:eastAsia="zh-CN"/>
        </w:rPr>
        <w:t>6</w:t>
      </w:r>
      <w:r>
        <w:rPr>
          <w:rFonts w:hint="eastAsia" w:ascii="宋体" w:cs="宋体"/>
          <w:b/>
          <w:bCs/>
          <w:color w:val="000000"/>
          <w:sz w:val="32"/>
          <w:szCs w:val="32"/>
        </w:rPr>
        <w:t>月</w:t>
      </w:r>
    </w:p>
    <w:p>
      <w:pPr>
        <w:jc w:val="center"/>
        <w:rPr>
          <w:rFonts w:hint="eastAsia" w:ascii="宋体" w:cs="宋体"/>
          <w:b/>
          <w:bCs/>
          <w:sz w:val="44"/>
          <w:szCs w:val="44"/>
        </w:rPr>
      </w:pPr>
    </w:p>
    <w:p>
      <w:pPr>
        <w:jc w:val="center"/>
        <w:rPr>
          <w:rFonts w:hint="eastAsia" w:ascii="宋体" w:cs="宋体"/>
          <w:b/>
          <w:bCs/>
          <w:sz w:val="44"/>
          <w:szCs w:val="44"/>
        </w:rPr>
      </w:pPr>
    </w:p>
    <w:p>
      <w:pPr>
        <w:jc w:val="center"/>
        <w:rPr>
          <w:rFonts w:hint="eastAsia" w:ascii="宋体" w:cs="宋体"/>
          <w:b/>
          <w:bCs/>
          <w:sz w:val="44"/>
          <w:szCs w:val="44"/>
        </w:rPr>
      </w:pPr>
    </w:p>
    <w:p>
      <w:pPr>
        <w:jc w:val="center"/>
        <w:rPr>
          <w:rFonts w:ascii="宋体"/>
          <w:b/>
          <w:bCs/>
          <w:sz w:val="44"/>
          <w:szCs w:val="44"/>
        </w:rPr>
      </w:pPr>
      <w:r>
        <w:rPr>
          <w:rFonts w:hint="eastAsia" w:ascii="宋体" w:cs="宋体"/>
          <w:b/>
          <w:bCs/>
          <w:sz w:val="44"/>
          <w:szCs w:val="44"/>
        </w:rPr>
        <w:t>目</w:t>
      </w:r>
      <w:r>
        <w:rPr>
          <w:rFonts w:ascii="宋体" w:cs="宋体"/>
          <w:b/>
          <w:bCs/>
          <w:sz w:val="44"/>
          <w:szCs w:val="44"/>
        </w:rPr>
        <w:t xml:space="preserve">    </w:t>
      </w:r>
      <w:r>
        <w:rPr>
          <w:rFonts w:hint="eastAsia" w:ascii="宋体" w:cs="宋体"/>
          <w:b/>
          <w:bCs/>
          <w:sz w:val="44"/>
          <w:szCs w:val="44"/>
        </w:rPr>
        <w:t>录</w:t>
      </w:r>
    </w:p>
    <w:p>
      <w:pPr>
        <w:pStyle w:val="19"/>
        <w:tabs>
          <w:tab w:val="right" w:leader="dot" w:pos="8777"/>
        </w:tabs>
        <w:spacing w:line="480" w:lineRule="auto"/>
        <w:rPr>
          <w:rFonts w:hint="eastAsia" w:ascii="宋体" w:hAnsi="宋体"/>
          <w:b/>
          <w:sz w:val="28"/>
          <w:szCs w:val="28"/>
        </w:rPr>
      </w:pPr>
      <w:r>
        <w:rPr>
          <w:rFonts w:ascii="宋体" w:hAnsi="宋体" w:cs="宋体"/>
          <w:b/>
          <w:sz w:val="28"/>
          <w:szCs w:val="28"/>
        </w:rPr>
        <w:fldChar w:fldCharType="begin"/>
      </w:r>
      <w:r>
        <w:rPr>
          <w:rFonts w:ascii="宋体" w:hAnsi="宋体" w:cs="宋体"/>
          <w:b/>
          <w:sz w:val="28"/>
          <w:szCs w:val="28"/>
        </w:rPr>
        <w:instrText xml:space="preserve">TOC \o "1-3" \h \u </w:instrText>
      </w:r>
      <w:r>
        <w:rPr>
          <w:rFonts w:ascii="宋体" w:hAnsi="宋体" w:cs="宋体"/>
          <w:b/>
          <w:sz w:val="28"/>
          <w:szCs w:val="28"/>
        </w:rPr>
        <w:fldChar w:fldCharType="separate"/>
      </w:r>
      <w:r>
        <w:rPr>
          <w:rFonts w:ascii="宋体" w:hAnsi="宋体"/>
          <w:b/>
          <w:sz w:val="28"/>
          <w:szCs w:val="28"/>
        </w:rPr>
        <w:fldChar w:fldCharType="begin"/>
      </w:r>
      <w:r>
        <w:rPr>
          <w:rStyle w:val="39"/>
          <w:rFonts w:ascii="宋体" w:hAnsi="宋体"/>
          <w:b/>
          <w:sz w:val="28"/>
          <w:szCs w:val="28"/>
        </w:rPr>
        <w:instrText xml:space="preserve"> </w:instrText>
      </w:r>
      <w:r>
        <w:rPr>
          <w:rFonts w:ascii="宋体" w:hAnsi="宋体"/>
          <w:b/>
          <w:sz w:val="28"/>
          <w:szCs w:val="28"/>
        </w:rPr>
        <w:instrText xml:space="preserve">HYPERLINK \l "_Toc465933777"</w:instrText>
      </w:r>
      <w:r>
        <w:rPr>
          <w:rStyle w:val="39"/>
          <w:rFonts w:ascii="宋体" w:hAnsi="宋体"/>
          <w:b/>
          <w:sz w:val="28"/>
          <w:szCs w:val="28"/>
        </w:rPr>
        <w:instrText xml:space="preserve"> </w:instrText>
      </w:r>
      <w:r>
        <w:rPr>
          <w:rFonts w:ascii="宋体" w:hAnsi="宋体"/>
          <w:b/>
          <w:sz w:val="28"/>
          <w:szCs w:val="28"/>
        </w:rPr>
        <w:fldChar w:fldCharType="separate"/>
      </w:r>
      <w:r>
        <w:rPr>
          <w:rStyle w:val="39"/>
          <w:rFonts w:hint="eastAsia" w:ascii="宋体" w:hAnsi="宋体"/>
          <w:b/>
          <w:sz w:val="28"/>
          <w:szCs w:val="28"/>
        </w:rPr>
        <w:t>第一章</w:t>
      </w:r>
      <w:r>
        <w:rPr>
          <w:rStyle w:val="39"/>
          <w:rFonts w:ascii="宋体" w:hAnsi="宋体"/>
          <w:b/>
          <w:sz w:val="28"/>
          <w:szCs w:val="28"/>
        </w:rPr>
        <w:t xml:space="preserve"> </w:t>
      </w:r>
      <w:r>
        <w:rPr>
          <w:rStyle w:val="39"/>
          <w:rFonts w:hint="eastAsia" w:ascii="宋体" w:hAnsi="宋体"/>
          <w:b/>
          <w:sz w:val="28"/>
          <w:szCs w:val="28"/>
        </w:rPr>
        <w:t>竞争性谈判公告</w:t>
      </w:r>
      <w:r>
        <w:rPr>
          <w:rFonts w:ascii="宋体" w:hAnsi="宋体"/>
          <w:b/>
          <w:sz w:val="28"/>
          <w:szCs w:val="28"/>
        </w:rPr>
        <w:tab/>
      </w:r>
      <w:r>
        <w:rPr>
          <w:rFonts w:hint="eastAsia" w:ascii="宋体" w:hAnsi="宋体"/>
          <w:b/>
          <w:sz w:val="28"/>
          <w:szCs w:val="28"/>
        </w:rPr>
        <w:t>3</w:t>
      </w:r>
      <w:r>
        <w:rPr>
          <w:rFonts w:ascii="宋体" w:hAnsi="宋体"/>
          <w:b/>
          <w:sz w:val="28"/>
          <w:szCs w:val="28"/>
        </w:rPr>
        <w:fldChar w:fldCharType="end"/>
      </w:r>
    </w:p>
    <w:p>
      <w:pPr>
        <w:pStyle w:val="19"/>
        <w:tabs>
          <w:tab w:val="right" w:leader="dot" w:pos="8777"/>
        </w:tabs>
        <w:spacing w:line="480" w:lineRule="auto"/>
        <w:rPr>
          <w:rFonts w:ascii="宋体" w:hAnsi="宋体"/>
          <w:b/>
          <w:sz w:val="28"/>
          <w:szCs w:val="28"/>
        </w:rPr>
      </w:pPr>
      <w:r>
        <w:rPr>
          <w:rFonts w:ascii="宋体" w:hAnsi="宋体"/>
          <w:b/>
          <w:sz w:val="28"/>
          <w:szCs w:val="28"/>
        </w:rPr>
        <w:fldChar w:fldCharType="begin"/>
      </w:r>
      <w:r>
        <w:rPr>
          <w:rStyle w:val="39"/>
          <w:rFonts w:ascii="宋体" w:hAnsi="宋体"/>
          <w:b/>
          <w:sz w:val="28"/>
          <w:szCs w:val="28"/>
        </w:rPr>
        <w:instrText xml:space="preserve"> </w:instrText>
      </w:r>
      <w:r>
        <w:rPr>
          <w:rFonts w:ascii="宋体" w:hAnsi="宋体"/>
          <w:b/>
          <w:sz w:val="28"/>
          <w:szCs w:val="28"/>
        </w:rPr>
        <w:instrText xml:space="preserve">HYPERLINK \l "_Toc465933787"</w:instrText>
      </w:r>
      <w:r>
        <w:rPr>
          <w:rStyle w:val="39"/>
          <w:rFonts w:ascii="宋体" w:hAnsi="宋体"/>
          <w:b/>
          <w:sz w:val="28"/>
          <w:szCs w:val="28"/>
        </w:rPr>
        <w:instrText xml:space="preserve"> </w:instrText>
      </w:r>
      <w:r>
        <w:rPr>
          <w:rFonts w:ascii="宋体" w:hAnsi="宋体"/>
          <w:b/>
          <w:sz w:val="28"/>
          <w:szCs w:val="28"/>
        </w:rPr>
        <w:fldChar w:fldCharType="separate"/>
      </w:r>
      <w:r>
        <w:rPr>
          <w:rStyle w:val="39"/>
          <w:rFonts w:hint="eastAsia" w:ascii="宋体" w:hAnsi="宋体"/>
          <w:b/>
          <w:sz w:val="28"/>
          <w:szCs w:val="28"/>
        </w:rPr>
        <w:t>第二章</w:t>
      </w:r>
      <w:r>
        <w:rPr>
          <w:rStyle w:val="39"/>
          <w:rFonts w:ascii="宋体" w:hAnsi="宋体"/>
          <w:b/>
          <w:sz w:val="28"/>
          <w:szCs w:val="28"/>
        </w:rPr>
        <w:t xml:space="preserve"> </w:t>
      </w:r>
      <w:r>
        <w:rPr>
          <w:rStyle w:val="39"/>
          <w:rFonts w:hint="eastAsia" w:ascii="宋体" w:hAnsi="宋体"/>
          <w:b/>
          <w:sz w:val="28"/>
          <w:szCs w:val="28"/>
        </w:rPr>
        <w:t>供应商须知</w:t>
      </w:r>
      <w:r>
        <w:rPr>
          <w:rFonts w:ascii="宋体" w:hAnsi="宋体"/>
          <w:b/>
          <w:sz w:val="28"/>
          <w:szCs w:val="28"/>
        </w:rPr>
        <w:tab/>
      </w:r>
      <w:r>
        <w:rPr>
          <w:rFonts w:hint="eastAsia" w:ascii="宋体" w:hAnsi="宋体"/>
          <w:b/>
          <w:sz w:val="28"/>
          <w:szCs w:val="28"/>
        </w:rPr>
        <w:t>6</w:t>
      </w:r>
      <w:r>
        <w:rPr>
          <w:rFonts w:ascii="宋体" w:hAnsi="宋体"/>
          <w:b/>
          <w:sz w:val="28"/>
          <w:szCs w:val="28"/>
        </w:rPr>
        <w:fldChar w:fldCharType="end"/>
      </w:r>
    </w:p>
    <w:p>
      <w:pPr>
        <w:pStyle w:val="19"/>
        <w:tabs>
          <w:tab w:val="right" w:leader="dot" w:pos="8777"/>
        </w:tabs>
        <w:spacing w:line="480" w:lineRule="auto"/>
        <w:rPr>
          <w:rFonts w:ascii="宋体" w:hAnsi="宋体"/>
          <w:b/>
          <w:sz w:val="28"/>
          <w:szCs w:val="28"/>
        </w:rPr>
      </w:pPr>
      <w:r>
        <w:rPr>
          <w:rFonts w:ascii="宋体" w:hAnsi="宋体"/>
          <w:b/>
          <w:sz w:val="28"/>
          <w:szCs w:val="28"/>
        </w:rPr>
        <w:fldChar w:fldCharType="begin"/>
      </w:r>
      <w:r>
        <w:rPr>
          <w:rStyle w:val="39"/>
          <w:rFonts w:ascii="宋体" w:hAnsi="宋体"/>
          <w:b/>
          <w:sz w:val="28"/>
          <w:szCs w:val="28"/>
        </w:rPr>
        <w:instrText xml:space="preserve"> </w:instrText>
      </w:r>
      <w:r>
        <w:rPr>
          <w:rFonts w:ascii="宋体" w:hAnsi="宋体"/>
          <w:b/>
          <w:sz w:val="28"/>
          <w:szCs w:val="28"/>
        </w:rPr>
        <w:instrText xml:space="preserve">HYPERLINK \l "_Toc465933788"</w:instrText>
      </w:r>
      <w:r>
        <w:rPr>
          <w:rStyle w:val="39"/>
          <w:rFonts w:ascii="宋体" w:hAnsi="宋体"/>
          <w:b/>
          <w:sz w:val="28"/>
          <w:szCs w:val="28"/>
        </w:rPr>
        <w:instrText xml:space="preserve"> </w:instrText>
      </w:r>
      <w:r>
        <w:rPr>
          <w:rFonts w:ascii="宋体" w:hAnsi="宋体"/>
          <w:b/>
          <w:sz w:val="28"/>
          <w:szCs w:val="28"/>
        </w:rPr>
        <w:fldChar w:fldCharType="separate"/>
      </w:r>
      <w:r>
        <w:rPr>
          <w:rStyle w:val="39"/>
          <w:rFonts w:hint="eastAsia" w:ascii="宋体" w:hAnsi="宋体"/>
          <w:b/>
          <w:sz w:val="28"/>
          <w:szCs w:val="28"/>
        </w:rPr>
        <w:t>第三章</w:t>
      </w:r>
      <w:r>
        <w:rPr>
          <w:rStyle w:val="39"/>
          <w:rFonts w:ascii="宋体" w:hAnsi="宋体"/>
          <w:b/>
          <w:sz w:val="28"/>
          <w:szCs w:val="28"/>
        </w:rPr>
        <w:t xml:space="preserve"> </w:t>
      </w:r>
      <w:r>
        <w:rPr>
          <w:rStyle w:val="39"/>
          <w:rFonts w:hint="eastAsia" w:ascii="宋体" w:hAnsi="宋体"/>
          <w:b/>
          <w:sz w:val="28"/>
          <w:szCs w:val="28"/>
        </w:rPr>
        <w:t>评审办法</w:t>
      </w:r>
      <w:r>
        <w:rPr>
          <w:rFonts w:ascii="宋体" w:hAnsi="宋体"/>
          <w:b/>
          <w:sz w:val="28"/>
          <w:szCs w:val="28"/>
        </w:rPr>
        <w:tab/>
      </w:r>
      <w:r>
        <w:rPr>
          <w:rFonts w:hint="eastAsia" w:ascii="宋体" w:hAnsi="宋体"/>
          <w:b/>
          <w:sz w:val="28"/>
          <w:szCs w:val="28"/>
        </w:rPr>
        <w:t>20</w:t>
      </w:r>
      <w:r>
        <w:rPr>
          <w:rFonts w:ascii="宋体" w:hAnsi="宋体"/>
          <w:b/>
          <w:sz w:val="28"/>
          <w:szCs w:val="28"/>
        </w:rPr>
        <w:fldChar w:fldCharType="end"/>
      </w:r>
    </w:p>
    <w:p>
      <w:pPr>
        <w:pStyle w:val="19"/>
        <w:tabs>
          <w:tab w:val="right" w:leader="dot" w:pos="8777"/>
        </w:tabs>
        <w:spacing w:line="480" w:lineRule="auto"/>
        <w:rPr>
          <w:rFonts w:ascii="宋体" w:hAnsi="宋体"/>
          <w:b/>
          <w:sz w:val="28"/>
          <w:szCs w:val="28"/>
        </w:rPr>
      </w:pPr>
      <w:r>
        <w:rPr>
          <w:rFonts w:ascii="宋体" w:hAnsi="宋体"/>
          <w:b/>
          <w:sz w:val="28"/>
          <w:szCs w:val="28"/>
        </w:rPr>
        <w:fldChar w:fldCharType="begin"/>
      </w:r>
      <w:r>
        <w:rPr>
          <w:rStyle w:val="39"/>
          <w:rFonts w:ascii="宋体" w:hAnsi="宋体"/>
          <w:b/>
          <w:sz w:val="28"/>
          <w:szCs w:val="28"/>
        </w:rPr>
        <w:instrText xml:space="preserve"> </w:instrText>
      </w:r>
      <w:r>
        <w:rPr>
          <w:rFonts w:ascii="宋体" w:hAnsi="宋体"/>
          <w:b/>
          <w:sz w:val="28"/>
          <w:szCs w:val="28"/>
        </w:rPr>
        <w:instrText xml:space="preserve">HYPERLINK \l "_Toc465933791"</w:instrText>
      </w:r>
      <w:r>
        <w:rPr>
          <w:rStyle w:val="39"/>
          <w:rFonts w:ascii="宋体" w:hAnsi="宋体"/>
          <w:b/>
          <w:sz w:val="28"/>
          <w:szCs w:val="28"/>
        </w:rPr>
        <w:instrText xml:space="preserve"> </w:instrText>
      </w:r>
      <w:r>
        <w:rPr>
          <w:rFonts w:ascii="宋体" w:hAnsi="宋体"/>
          <w:b/>
          <w:sz w:val="28"/>
          <w:szCs w:val="28"/>
        </w:rPr>
        <w:fldChar w:fldCharType="separate"/>
      </w:r>
      <w:r>
        <w:rPr>
          <w:rStyle w:val="39"/>
          <w:rFonts w:hint="eastAsia" w:ascii="宋体" w:hAnsi="宋体"/>
          <w:b/>
          <w:sz w:val="28"/>
          <w:szCs w:val="28"/>
        </w:rPr>
        <w:t>第四章</w:t>
      </w:r>
      <w:r>
        <w:rPr>
          <w:rStyle w:val="39"/>
          <w:rFonts w:ascii="宋体" w:hAnsi="宋体"/>
          <w:b/>
          <w:sz w:val="28"/>
          <w:szCs w:val="28"/>
        </w:rPr>
        <w:t xml:space="preserve"> </w:t>
      </w:r>
      <w:r>
        <w:rPr>
          <w:rStyle w:val="39"/>
          <w:rFonts w:hint="eastAsia" w:ascii="宋体" w:hAnsi="宋体"/>
          <w:b/>
          <w:sz w:val="28"/>
          <w:szCs w:val="28"/>
        </w:rPr>
        <w:t>合同条款及格式</w:t>
      </w:r>
      <w:r>
        <w:rPr>
          <w:rFonts w:ascii="宋体" w:hAnsi="宋体"/>
          <w:b/>
          <w:sz w:val="28"/>
          <w:szCs w:val="28"/>
        </w:rPr>
        <w:tab/>
      </w:r>
      <w:r>
        <w:rPr>
          <w:rFonts w:hint="eastAsia" w:ascii="宋体" w:hAnsi="宋体"/>
          <w:b/>
          <w:sz w:val="28"/>
          <w:szCs w:val="28"/>
        </w:rPr>
        <w:t>26</w:t>
      </w:r>
      <w:r>
        <w:rPr>
          <w:rFonts w:ascii="宋体" w:hAnsi="宋体"/>
          <w:b/>
          <w:sz w:val="28"/>
          <w:szCs w:val="28"/>
        </w:rPr>
        <w:fldChar w:fldCharType="end"/>
      </w:r>
    </w:p>
    <w:p>
      <w:pPr>
        <w:pStyle w:val="19"/>
        <w:tabs>
          <w:tab w:val="right" w:leader="dot" w:pos="8777"/>
        </w:tabs>
        <w:spacing w:line="480" w:lineRule="auto"/>
        <w:rPr>
          <w:rFonts w:hint="eastAsia" w:ascii="宋体" w:hAnsi="宋体"/>
          <w:b/>
          <w:sz w:val="28"/>
          <w:szCs w:val="28"/>
        </w:rPr>
      </w:pPr>
      <w:r>
        <w:rPr>
          <w:rFonts w:ascii="宋体" w:hAnsi="宋体"/>
          <w:b/>
          <w:sz w:val="28"/>
          <w:szCs w:val="28"/>
        </w:rPr>
        <w:fldChar w:fldCharType="begin"/>
      </w:r>
      <w:r>
        <w:rPr>
          <w:rStyle w:val="39"/>
          <w:rFonts w:ascii="宋体" w:hAnsi="宋体"/>
          <w:b/>
          <w:sz w:val="28"/>
          <w:szCs w:val="28"/>
        </w:rPr>
        <w:instrText xml:space="preserve"> </w:instrText>
      </w:r>
      <w:r>
        <w:rPr>
          <w:rFonts w:ascii="宋体" w:hAnsi="宋体"/>
          <w:b/>
          <w:sz w:val="28"/>
          <w:szCs w:val="28"/>
        </w:rPr>
        <w:instrText xml:space="preserve">HYPERLINK \l "_Toc465933802"</w:instrText>
      </w:r>
      <w:r>
        <w:rPr>
          <w:rStyle w:val="39"/>
          <w:rFonts w:ascii="宋体" w:hAnsi="宋体"/>
          <w:b/>
          <w:sz w:val="28"/>
          <w:szCs w:val="28"/>
        </w:rPr>
        <w:instrText xml:space="preserve"> </w:instrText>
      </w:r>
      <w:r>
        <w:rPr>
          <w:rFonts w:ascii="宋体" w:hAnsi="宋体"/>
          <w:b/>
          <w:sz w:val="28"/>
          <w:szCs w:val="28"/>
        </w:rPr>
        <w:fldChar w:fldCharType="separate"/>
      </w:r>
      <w:r>
        <w:rPr>
          <w:rStyle w:val="39"/>
          <w:rFonts w:hint="eastAsia" w:ascii="宋体" w:hAnsi="宋体"/>
          <w:b/>
          <w:sz w:val="28"/>
          <w:szCs w:val="28"/>
        </w:rPr>
        <w:t>第五章</w:t>
      </w:r>
      <w:r>
        <w:rPr>
          <w:rStyle w:val="39"/>
          <w:rFonts w:ascii="宋体" w:hAnsi="宋体"/>
          <w:b/>
          <w:sz w:val="28"/>
          <w:szCs w:val="28"/>
        </w:rPr>
        <w:t xml:space="preserve"> </w:t>
      </w:r>
      <w:r>
        <w:rPr>
          <w:rStyle w:val="39"/>
          <w:rFonts w:hint="eastAsia" w:ascii="宋体" w:hAnsi="宋体"/>
          <w:b/>
          <w:sz w:val="28"/>
          <w:szCs w:val="28"/>
        </w:rPr>
        <w:t>响应文件格式</w:t>
      </w:r>
      <w:r>
        <w:rPr>
          <w:rFonts w:ascii="宋体" w:hAnsi="宋体"/>
          <w:b/>
          <w:sz w:val="28"/>
          <w:szCs w:val="28"/>
        </w:rPr>
        <w:tab/>
      </w:r>
      <w:r>
        <w:rPr>
          <w:rFonts w:hint="eastAsia" w:ascii="宋体" w:hAnsi="宋体"/>
          <w:b/>
          <w:sz w:val="28"/>
          <w:szCs w:val="28"/>
        </w:rPr>
        <w:t>34</w:t>
      </w:r>
      <w:r>
        <w:rPr>
          <w:rFonts w:ascii="宋体" w:hAnsi="宋体"/>
          <w:b/>
          <w:sz w:val="28"/>
          <w:szCs w:val="28"/>
        </w:rPr>
        <w:fldChar w:fldCharType="end"/>
      </w:r>
    </w:p>
    <w:p>
      <w:pPr>
        <w:pStyle w:val="19"/>
        <w:tabs>
          <w:tab w:val="right" w:leader="dot" w:pos="8494"/>
        </w:tabs>
        <w:spacing w:line="480" w:lineRule="auto"/>
        <w:rPr>
          <w:rFonts w:ascii="宋体"/>
          <w:sz w:val="28"/>
          <w:szCs w:val="28"/>
        </w:rPr>
      </w:pPr>
      <w:r>
        <w:rPr>
          <w:rFonts w:ascii="宋体" w:hAnsi="宋体" w:cs="宋体"/>
          <w:b/>
          <w:sz w:val="28"/>
          <w:szCs w:val="28"/>
        </w:rPr>
        <w:fldChar w:fldCharType="end"/>
      </w:r>
    </w:p>
    <w:p>
      <w:pPr>
        <w:ind w:firstLine="435"/>
        <w:jc w:val="center"/>
        <w:rPr>
          <w:rFonts w:ascii="宋体"/>
          <w:b/>
          <w:bCs/>
        </w:rPr>
      </w:pPr>
    </w:p>
    <w:p>
      <w:pPr>
        <w:ind w:firstLine="435"/>
        <w:jc w:val="center"/>
        <w:rPr>
          <w:rFonts w:ascii="宋体"/>
          <w:b/>
          <w:bCs/>
        </w:rPr>
      </w:pPr>
    </w:p>
    <w:p>
      <w:pPr>
        <w:ind w:firstLine="435"/>
        <w:jc w:val="center"/>
        <w:rPr>
          <w:rFonts w:ascii="宋体"/>
          <w:b/>
          <w:bCs/>
        </w:rPr>
      </w:pPr>
    </w:p>
    <w:p>
      <w:pPr>
        <w:ind w:firstLine="435"/>
        <w:jc w:val="center"/>
        <w:rPr>
          <w:rFonts w:ascii="宋体"/>
          <w:b/>
          <w:bCs/>
        </w:rPr>
      </w:pPr>
    </w:p>
    <w:p>
      <w:pPr>
        <w:ind w:firstLine="435"/>
        <w:jc w:val="center"/>
        <w:rPr>
          <w:rFonts w:ascii="宋体"/>
          <w:b/>
          <w:bCs/>
        </w:rPr>
      </w:pPr>
    </w:p>
    <w:p>
      <w:pPr>
        <w:ind w:firstLine="435"/>
        <w:jc w:val="center"/>
        <w:rPr>
          <w:rFonts w:ascii="宋体"/>
          <w:b/>
          <w:bCs/>
        </w:rPr>
      </w:pPr>
    </w:p>
    <w:p>
      <w:pPr>
        <w:ind w:firstLine="435"/>
        <w:jc w:val="center"/>
        <w:rPr>
          <w:rFonts w:ascii="宋体"/>
          <w:b/>
          <w:bCs/>
        </w:rPr>
      </w:pPr>
    </w:p>
    <w:p>
      <w:pPr>
        <w:ind w:firstLine="435"/>
        <w:jc w:val="center"/>
        <w:rPr>
          <w:rFonts w:ascii="宋体"/>
          <w:b/>
          <w:bCs/>
        </w:rPr>
      </w:pPr>
    </w:p>
    <w:p>
      <w:pPr>
        <w:ind w:firstLine="435"/>
        <w:jc w:val="center"/>
        <w:outlineLvl w:val="0"/>
        <w:rPr>
          <w:rStyle w:val="56"/>
          <w:rFonts w:ascii="宋体"/>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701" w:header="851" w:footer="992" w:gutter="0"/>
          <w:cols w:space="720" w:num="1"/>
          <w:titlePg/>
          <w:docGrid w:type="lines" w:linePitch="312" w:charSpace="0"/>
        </w:sectPr>
      </w:pPr>
      <w:bookmarkStart w:id="0" w:name="_Toc20502"/>
    </w:p>
    <w:bookmarkEnd w:id="0"/>
    <w:p>
      <w:pPr>
        <w:widowControl/>
        <w:shd w:val="clear" w:color="auto" w:fill="FFFFFF"/>
        <w:spacing w:line="560" w:lineRule="exact"/>
        <w:ind w:firstLine="640"/>
        <w:jc w:val="center"/>
        <w:rPr>
          <w:rFonts w:hint="default" w:ascii="仿宋" w:hAnsi="仿宋" w:eastAsia="仿宋" w:cs="宋体"/>
          <w:b/>
          <w:bCs/>
          <w:color w:val="000000"/>
          <w:spacing w:val="-20"/>
          <w:kern w:val="0"/>
          <w:sz w:val="32"/>
          <w:szCs w:val="32"/>
          <w:lang w:val="en-US" w:eastAsia="zh-CN"/>
        </w:rPr>
      </w:pPr>
      <w:bookmarkStart w:id="1" w:name="OLE_LINK1"/>
      <w:bookmarkStart w:id="2" w:name="OLE_LINK2"/>
      <w:bookmarkStart w:id="3" w:name="_Toc1059"/>
      <w:r>
        <w:rPr>
          <w:rFonts w:hint="default" w:ascii="仿宋" w:hAnsi="仿宋" w:eastAsia="仿宋" w:cs="宋体"/>
          <w:b/>
          <w:bCs/>
          <w:color w:val="000000"/>
          <w:kern w:val="0"/>
          <w:sz w:val="32"/>
          <w:szCs w:val="32"/>
          <w:lang w:val="en-US" w:eastAsia="zh-CN"/>
        </w:rPr>
        <w:t>阜阳工业经济学校</w:t>
      </w:r>
      <w:r>
        <w:rPr>
          <w:rFonts w:hint="default" w:ascii="仿宋" w:hAnsi="仿宋" w:eastAsia="仿宋" w:cs="宋体"/>
          <w:b/>
          <w:bCs/>
          <w:color w:val="000000"/>
          <w:spacing w:val="-20"/>
          <w:kern w:val="0"/>
          <w:sz w:val="32"/>
          <w:szCs w:val="32"/>
          <w:lang w:val="en-US" w:eastAsia="zh-CN"/>
        </w:rPr>
        <w:t>窗帘、椅套、桌套采购项目</w:t>
      </w:r>
    </w:p>
    <w:p>
      <w:pPr>
        <w:widowControl/>
        <w:shd w:val="clear" w:color="auto" w:fill="FFFFFF"/>
        <w:spacing w:line="560" w:lineRule="exact"/>
        <w:ind w:firstLine="640"/>
        <w:jc w:val="center"/>
        <w:rPr>
          <w:rFonts w:hint="eastAsia" w:ascii="仿宋" w:hAnsi="仿宋" w:eastAsia="仿宋" w:cs="宋体"/>
          <w:b/>
          <w:bCs/>
          <w:color w:val="000000"/>
          <w:kern w:val="0"/>
          <w:sz w:val="40"/>
          <w:szCs w:val="40"/>
        </w:rPr>
      </w:pPr>
      <w:r>
        <w:rPr>
          <w:rFonts w:hint="eastAsia" w:ascii="仿宋" w:hAnsi="仿宋" w:eastAsia="仿宋" w:cs="宋体"/>
          <w:b/>
          <w:bCs/>
          <w:color w:val="000000"/>
          <w:kern w:val="0"/>
          <w:sz w:val="40"/>
          <w:szCs w:val="40"/>
        </w:rPr>
        <w:t>竞争性谈判公告</w:t>
      </w:r>
    </w:p>
    <w:p>
      <w:pPr>
        <w:widowControl/>
        <w:shd w:val="clear" w:color="auto" w:fill="FFFFFF"/>
        <w:spacing w:line="560" w:lineRule="exact"/>
        <w:ind w:left="279" w:leftChars="133" w:firstLine="571" w:firstLineChars="204"/>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lang w:eastAsia="zh-CN"/>
        </w:rPr>
        <w:t>因工作需要</w:t>
      </w:r>
      <w:r>
        <w:rPr>
          <w:rFonts w:hint="eastAsia" w:ascii="仿宋" w:hAnsi="仿宋" w:eastAsia="仿宋" w:cs="宋体"/>
          <w:color w:val="000000"/>
          <w:kern w:val="0"/>
          <w:sz w:val="28"/>
          <w:szCs w:val="28"/>
        </w:rPr>
        <w:t>，现</w:t>
      </w:r>
      <w:r>
        <w:rPr>
          <w:rFonts w:hint="eastAsia" w:ascii="仿宋" w:hAnsi="仿宋" w:eastAsia="仿宋" w:cs="宋体"/>
          <w:color w:val="000000"/>
          <w:kern w:val="0"/>
          <w:sz w:val="28"/>
          <w:szCs w:val="28"/>
          <w:lang w:eastAsia="zh-CN"/>
        </w:rPr>
        <w:t>对</w:t>
      </w:r>
      <w:r>
        <w:rPr>
          <w:rFonts w:hint="eastAsia" w:ascii="仿宋" w:hAnsi="仿宋" w:eastAsia="仿宋" w:cs="宋体"/>
          <w:color w:val="000000"/>
          <w:kern w:val="0"/>
          <w:sz w:val="28"/>
          <w:szCs w:val="28"/>
          <w:lang w:val="en-US" w:eastAsia="zh-CN"/>
        </w:rPr>
        <w:t>阜阳工业经济学校窗帘、椅套、桌套采购项目</w:t>
      </w:r>
      <w:r>
        <w:rPr>
          <w:rFonts w:hint="eastAsia" w:ascii="仿宋" w:hAnsi="仿宋" w:eastAsia="仿宋" w:cs="宋体"/>
          <w:color w:val="000000"/>
          <w:kern w:val="0"/>
          <w:sz w:val="28"/>
          <w:szCs w:val="28"/>
          <w:lang w:eastAsia="zh-CN"/>
        </w:rPr>
        <w:t>进行竞争性谈判招标，欢迎具</w:t>
      </w:r>
      <w:r>
        <w:rPr>
          <w:rFonts w:hint="eastAsia" w:ascii="仿宋" w:hAnsi="仿宋" w:eastAsia="仿宋" w:cs="宋体"/>
          <w:color w:val="000000"/>
          <w:kern w:val="0"/>
          <w:sz w:val="28"/>
          <w:szCs w:val="28"/>
        </w:rPr>
        <w:t>备条件的供应商参加谈判。</w:t>
      </w:r>
    </w:p>
    <w:p>
      <w:pPr>
        <w:widowControl/>
        <w:shd w:val="clear" w:color="auto" w:fill="FFFFFF"/>
        <w:spacing w:line="560" w:lineRule="exact"/>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一、项目名称及内容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textAlignment w:val="auto"/>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1、项目编号：</w:t>
      </w:r>
      <w:r>
        <w:rPr>
          <w:rFonts w:hint="eastAsia" w:ascii="仿宋" w:hAnsi="仿宋" w:eastAsia="仿宋" w:cs="宋体"/>
          <w:color w:val="000000"/>
          <w:kern w:val="0"/>
          <w:sz w:val="28"/>
          <w:szCs w:val="28"/>
          <w:lang w:val="en-US" w:eastAsia="zh-CN"/>
        </w:rPr>
        <w:t>2023034</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2、项目名称：</w:t>
      </w:r>
      <w:r>
        <w:rPr>
          <w:rFonts w:hint="eastAsia" w:ascii="仿宋" w:hAnsi="仿宋" w:eastAsia="仿宋" w:cs="宋体"/>
          <w:color w:val="000000"/>
          <w:kern w:val="0"/>
          <w:sz w:val="28"/>
          <w:szCs w:val="28"/>
          <w:lang w:val="en-US" w:eastAsia="zh-CN"/>
        </w:rPr>
        <w:t>阜阳工业经济学校窗帘、椅套、桌套采购项目</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textAlignment w:val="auto"/>
        <w:rPr>
          <w:rFonts w:ascii="仿宋" w:hAnsi="仿宋" w:eastAsia="仿宋" w:cs="宋体"/>
          <w:color w:val="000000"/>
          <w:kern w:val="0"/>
          <w:sz w:val="28"/>
          <w:szCs w:val="28"/>
        </w:rPr>
      </w:pPr>
      <w:r>
        <w:rPr>
          <w:rFonts w:ascii="仿宋" w:hAnsi="仿宋" w:eastAsia="仿宋" w:cs="宋体"/>
          <w:color w:val="000000"/>
          <w:kern w:val="0"/>
          <w:sz w:val="28"/>
          <w:szCs w:val="28"/>
        </w:rPr>
        <w:t>3</w:t>
      </w: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eastAsia="zh-CN"/>
        </w:rPr>
        <w:t>需求科室</w:t>
      </w:r>
      <w:r>
        <w:rPr>
          <w:rFonts w:hint="eastAsia" w:ascii="仿宋" w:hAnsi="仿宋" w:eastAsia="仿宋" w:cs="宋体"/>
          <w:color w:val="000000"/>
          <w:kern w:val="0"/>
          <w:sz w:val="28"/>
          <w:szCs w:val="28"/>
        </w:rPr>
        <w:t>：阜阳</w:t>
      </w:r>
      <w:r>
        <w:rPr>
          <w:rFonts w:hint="eastAsia" w:ascii="仿宋" w:hAnsi="仿宋" w:eastAsia="仿宋" w:cs="宋体"/>
          <w:color w:val="000000"/>
          <w:kern w:val="0"/>
          <w:sz w:val="28"/>
          <w:szCs w:val="28"/>
          <w:lang w:eastAsia="zh-CN"/>
        </w:rPr>
        <w:t>工业经济学校</w:t>
      </w:r>
      <w:r>
        <w:rPr>
          <w:rFonts w:hint="eastAsia" w:ascii="仿宋" w:hAnsi="仿宋" w:eastAsia="仿宋" w:cs="宋体"/>
          <w:color w:val="000000"/>
          <w:kern w:val="0"/>
          <w:sz w:val="28"/>
          <w:szCs w:val="28"/>
          <w:lang w:val="en-US" w:eastAsia="zh-CN"/>
        </w:rPr>
        <w:t>成教科</w:t>
      </w:r>
      <w:r>
        <w:rPr>
          <w:rFonts w:ascii="仿宋" w:hAnsi="仿宋" w:eastAsia="仿宋" w:cs="宋体"/>
          <w:color w:val="000000"/>
          <w:kern w:val="0"/>
          <w:sz w:val="28"/>
          <w:szCs w:val="28"/>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4</w:t>
      </w:r>
      <w:r>
        <w:rPr>
          <w:rFonts w:hint="eastAsia" w:ascii="仿宋" w:hAnsi="仿宋" w:eastAsia="仿宋" w:cs="宋体"/>
          <w:color w:val="000000"/>
          <w:kern w:val="0"/>
          <w:sz w:val="28"/>
          <w:szCs w:val="28"/>
        </w:rPr>
        <w:t>、项目预算：</w:t>
      </w:r>
      <w:r>
        <w:rPr>
          <w:rFonts w:hint="eastAsia" w:ascii="仿宋" w:hAnsi="仿宋" w:eastAsia="仿宋" w:cs="宋体"/>
          <w:color w:val="000000"/>
          <w:kern w:val="0"/>
          <w:sz w:val="28"/>
          <w:szCs w:val="28"/>
          <w:lang w:val="en-US" w:eastAsia="zh-CN"/>
        </w:rPr>
        <w:t>20200.00元</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5、标段（包别）划分：一个标段</w:t>
      </w:r>
    </w:p>
    <w:p>
      <w:pPr>
        <w:pStyle w:val="2"/>
        <w:ind w:firstLine="560" w:firstLineChars="200"/>
        <w:jc w:val="left"/>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6、采购内容：窗帘80米、椅套180个、桌套60个；详见竞谈文件第五章采购需求。</w:t>
      </w:r>
    </w:p>
    <w:p>
      <w:pPr>
        <w:widowControl/>
        <w:shd w:val="clear" w:color="auto" w:fill="FFFFFF"/>
        <w:spacing w:line="560" w:lineRule="exact"/>
        <w:rPr>
          <w:rFonts w:hint="eastAsia" w:ascii="仿宋" w:hAnsi="仿宋" w:eastAsia="仿宋" w:cs="宋体"/>
          <w:b/>
          <w:bCs/>
          <w:color w:val="000000"/>
          <w:kern w:val="0"/>
          <w:sz w:val="32"/>
          <w:szCs w:val="32"/>
        </w:rPr>
      </w:pPr>
      <w:r>
        <w:rPr>
          <w:rFonts w:hint="eastAsia" w:ascii="仿宋" w:hAnsi="仿宋" w:eastAsia="仿宋" w:cs="宋体"/>
          <w:b/>
          <w:bCs/>
          <w:color w:val="000000"/>
          <w:kern w:val="0"/>
          <w:sz w:val="32"/>
          <w:szCs w:val="32"/>
        </w:rPr>
        <w:t>二、供应商资格</w:t>
      </w:r>
    </w:p>
    <w:p>
      <w:pPr>
        <w:widowControl/>
        <w:shd w:val="clear" w:color="auto" w:fill="FFFFFF"/>
        <w:spacing w:line="560" w:lineRule="exact"/>
        <w:ind w:firstLine="64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1、符合《中华人民共和国政府采购法》第二十二条规定；</w:t>
      </w:r>
    </w:p>
    <w:p>
      <w:pPr>
        <w:widowControl/>
        <w:shd w:val="clear" w:color="auto" w:fill="FFFFFF"/>
        <w:spacing w:line="560" w:lineRule="exact"/>
        <w:ind w:firstLine="64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2、本项目不接受联合体投标；</w:t>
      </w:r>
    </w:p>
    <w:p>
      <w:pPr>
        <w:widowControl/>
        <w:shd w:val="clear" w:color="auto" w:fill="FFFFFF"/>
        <w:spacing w:line="560" w:lineRule="exact"/>
        <w:ind w:firstLine="64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3、供应商存在以下不良信用记录情形之一的，不得推荐为中标候选供应商，不得确定为中标供应商：</w:t>
      </w:r>
    </w:p>
    <w:p>
      <w:pPr>
        <w:widowControl/>
        <w:shd w:val="clear" w:color="auto" w:fill="FFFFFF"/>
        <w:spacing w:line="560" w:lineRule="exact"/>
        <w:ind w:firstLine="64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(1）供应商被人民法院列入失信被执行人的；</w:t>
      </w:r>
    </w:p>
    <w:p>
      <w:pPr>
        <w:widowControl/>
        <w:shd w:val="clear" w:color="auto" w:fill="FFFFFF"/>
        <w:spacing w:line="560" w:lineRule="exact"/>
        <w:ind w:firstLine="64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(2）供应商或其法定代表人或拟派项目经理（项目负责人）被人民检察院列入行贿犯罪档案的；</w:t>
      </w:r>
    </w:p>
    <w:p>
      <w:pPr>
        <w:widowControl/>
        <w:shd w:val="clear" w:color="auto" w:fill="FFFFFF"/>
        <w:spacing w:line="560" w:lineRule="exact"/>
        <w:ind w:firstLine="64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(3）供应商被工商行政管理部门列入企业经营异常名录的；</w:t>
      </w:r>
    </w:p>
    <w:p>
      <w:pPr>
        <w:widowControl/>
        <w:shd w:val="clear" w:color="auto" w:fill="FFFFFF"/>
        <w:spacing w:line="560" w:lineRule="exact"/>
        <w:ind w:firstLine="64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(4）供应商被税务部门列入重大税收违法案件当事人名单的；</w:t>
      </w:r>
    </w:p>
    <w:p>
      <w:pPr>
        <w:widowControl/>
        <w:shd w:val="clear" w:color="auto" w:fill="FFFFFF"/>
        <w:spacing w:line="560" w:lineRule="exact"/>
        <w:ind w:firstLine="64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(5）供应商被政府采购监管部门列入政府采购严重违法失信行为记录名单的。</w:t>
      </w:r>
    </w:p>
    <w:p>
      <w:pPr>
        <w:widowControl/>
        <w:shd w:val="clear" w:color="auto" w:fill="FFFFFF"/>
        <w:spacing w:line="560" w:lineRule="exact"/>
        <w:rPr>
          <w:rFonts w:hint="eastAsia" w:ascii="仿宋" w:hAnsi="仿宋" w:eastAsia="仿宋" w:cs="宋体"/>
          <w:b/>
          <w:bCs/>
          <w:color w:val="000000"/>
          <w:kern w:val="0"/>
          <w:sz w:val="32"/>
          <w:szCs w:val="32"/>
        </w:rPr>
      </w:pPr>
      <w:r>
        <w:rPr>
          <w:rFonts w:hint="eastAsia" w:ascii="仿宋" w:hAnsi="仿宋" w:eastAsia="仿宋" w:cs="宋体"/>
          <w:b/>
          <w:bCs/>
          <w:color w:val="000000"/>
          <w:kern w:val="0"/>
          <w:sz w:val="32"/>
          <w:szCs w:val="32"/>
        </w:rPr>
        <w:t>三、谈判文件</w:t>
      </w:r>
      <w:r>
        <w:rPr>
          <w:rFonts w:hint="eastAsia" w:ascii="仿宋" w:hAnsi="仿宋" w:eastAsia="仿宋" w:cs="宋体"/>
          <w:b/>
          <w:bCs/>
          <w:color w:val="000000"/>
          <w:kern w:val="0"/>
          <w:sz w:val="32"/>
          <w:szCs w:val="32"/>
          <w:lang w:val="en-US" w:eastAsia="zh-CN"/>
        </w:rPr>
        <w:t>获取</w:t>
      </w:r>
      <w:r>
        <w:rPr>
          <w:rFonts w:hint="eastAsia" w:ascii="仿宋" w:hAnsi="仿宋" w:eastAsia="仿宋" w:cs="宋体"/>
          <w:b/>
          <w:bCs/>
          <w:color w:val="000000"/>
          <w:kern w:val="0"/>
          <w:sz w:val="32"/>
          <w:szCs w:val="32"/>
        </w:rPr>
        <w:t>办法</w:t>
      </w:r>
    </w:p>
    <w:p>
      <w:pPr>
        <w:widowControl/>
        <w:shd w:val="clear" w:color="auto" w:fill="FFFFFF"/>
        <w:spacing w:line="560" w:lineRule="exact"/>
        <w:ind w:firstLine="64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1</w:t>
      </w:r>
      <w:r>
        <w:rPr>
          <w:rFonts w:hint="eastAsia" w:ascii="仿宋" w:hAnsi="仿宋" w:eastAsia="仿宋" w:cs="宋体"/>
          <w:color w:val="000000"/>
          <w:kern w:val="0"/>
          <w:sz w:val="28"/>
          <w:szCs w:val="28"/>
        </w:rPr>
        <w:t>、谈判文件价格：免收</w:t>
      </w:r>
    </w:p>
    <w:p>
      <w:pPr>
        <w:widowControl/>
        <w:shd w:val="clear" w:color="auto" w:fill="FFFFFF"/>
        <w:spacing w:line="560" w:lineRule="exact"/>
        <w:ind w:firstLine="640"/>
        <w:rPr>
          <w:rFonts w:ascii="仿宋_GB2312" w:hAnsi="宋体" w:eastAsia="仿宋_GB2312" w:cs="宋体"/>
          <w:color w:val="000000"/>
          <w:kern w:val="0"/>
          <w:sz w:val="32"/>
          <w:szCs w:val="32"/>
        </w:rPr>
      </w:pPr>
      <w:r>
        <w:rPr>
          <w:rFonts w:hint="eastAsia" w:ascii="仿宋" w:hAnsi="仿宋" w:eastAsia="仿宋" w:cs="宋体"/>
          <w:color w:val="000000"/>
          <w:kern w:val="0"/>
          <w:sz w:val="28"/>
          <w:szCs w:val="28"/>
          <w:lang w:val="en-US" w:eastAsia="zh-CN"/>
        </w:rPr>
        <w:t>2</w:t>
      </w: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val="en-US" w:eastAsia="zh-CN"/>
        </w:rPr>
        <w:t>获取</w:t>
      </w:r>
      <w:r>
        <w:rPr>
          <w:rFonts w:hint="eastAsia" w:ascii="仿宋" w:hAnsi="仿宋" w:eastAsia="仿宋" w:cs="宋体"/>
          <w:color w:val="000000"/>
          <w:kern w:val="0"/>
          <w:sz w:val="28"/>
          <w:szCs w:val="28"/>
        </w:rPr>
        <w:t>方式：凡有意参加的供应商，可在阜阳</w:t>
      </w:r>
      <w:r>
        <w:rPr>
          <w:rFonts w:hint="eastAsia" w:ascii="仿宋" w:hAnsi="仿宋" w:eastAsia="仿宋" w:cs="宋体"/>
          <w:color w:val="000000"/>
          <w:kern w:val="0"/>
          <w:sz w:val="28"/>
          <w:szCs w:val="28"/>
          <w:lang w:eastAsia="zh-CN"/>
        </w:rPr>
        <w:t>工业经济学校</w:t>
      </w: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rPr>
        <w:fldChar w:fldCharType="begin"/>
      </w:r>
      <w:r>
        <w:rPr>
          <w:rFonts w:hint="eastAsia" w:ascii="仿宋" w:hAnsi="仿宋" w:eastAsia="仿宋" w:cs="宋体"/>
          <w:color w:val="000000"/>
          <w:kern w:val="0"/>
          <w:sz w:val="28"/>
          <w:szCs w:val="28"/>
        </w:rPr>
        <w:instrText xml:space="preserve"> HYPERLINK "http://jyzx.fy.gov.cn" </w:instrText>
      </w:r>
      <w:r>
        <w:rPr>
          <w:rFonts w:hint="eastAsia" w:ascii="仿宋" w:hAnsi="仿宋" w:eastAsia="仿宋" w:cs="宋体"/>
          <w:color w:val="000000"/>
          <w:kern w:val="0"/>
          <w:sz w:val="28"/>
          <w:szCs w:val="28"/>
        </w:rPr>
        <w:fldChar w:fldCharType="separate"/>
      </w:r>
      <w:r>
        <w:rPr>
          <w:rFonts w:hint="eastAsia" w:ascii="仿宋" w:hAnsi="仿宋" w:eastAsia="仿宋" w:cs="宋体"/>
          <w:color w:val="000000"/>
          <w:kern w:val="0"/>
          <w:sz w:val="28"/>
          <w:szCs w:val="28"/>
        </w:rPr>
        <w:t>http://</w:t>
      </w:r>
      <w:r>
        <w:rPr>
          <w:rFonts w:hint="eastAsia" w:ascii="仿宋" w:hAnsi="仿宋" w:eastAsia="仿宋" w:cs="宋体"/>
          <w:color w:val="000000"/>
          <w:kern w:val="0"/>
          <w:sz w:val="28"/>
          <w:szCs w:val="28"/>
          <w:lang w:val="en-US" w:eastAsia="zh-CN"/>
        </w:rPr>
        <w:t>w</w:t>
      </w:r>
      <w:r>
        <w:rPr>
          <w:rFonts w:hint="eastAsia" w:ascii="仿宋" w:hAnsi="仿宋" w:eastAsia="仿宋" w:cs="宋体"/>
          <w:color w:val="000000"/>
          <w:kern w:val="0"/>
          <w:sz w:val="28"/>
          <w:szCs w:val="28"/>
        </w:rPr>
        <w:fldChar w:fldCharType="end"/>
      </w:r>
      <w:r>
        <w:rPr>
          <w:rFonts w:hint="eastAsia" w:ascii="仿宋" w:hAnsi="仿宋" w:eastAsia="仿宋" w:cs="宋体"/>
          <w:color w:val="000000"/>
          <w:kern w:val="0"/>
          <w:sz w:val="28"/>
          <w:szCs w:val="28"/>
          <w:lang w:val="en-US" w:eastAsia="zh-CN"/>
        </w:rPr>
        <w:t>ww.fycx.com.cn</w:t>
      </w:r>
      <w:r>
        <w:rPr>
          <w:rFonts w:hint="eastAsia" w:ascii="仿宋" w:hAnsi="仿宋" w:eastAsia="仿宋" w:cs="宋体"/>
          <w:color w:val="000000"/>
          <w:kern w:val="0"/>
          <w:sz w:val="28"/>
          <w:szCs w:val="28"/>
        </w:rPr>
        <w:t xml:space="preserve">)网站下载谈判文件。 </w:t>
      </w:r>
      <w:r>
        <w:rPr>
          <w:rFonts w:hint="eastAsia" w:ascii="仿宋_GB2312" w:hAnsi="宋体" w:eastAsia="仿宋_GB2312" w:cs="宋体"/>
          <w:color w:val="000000"/>
          <w:kern w:val="0"/>
          <w:sz w:val="32"/>
          <w:szCs w:val="32"/>
        </w:rPr>
        <w:t xml:space="preserve">   </w:t>
      </w:r>
      <w:r>
        <w:rPr>
          <w:rFonts w:ascii="仿宋" w:hAnsi="仿宋" w:eastAsia="仿宋" w:cs="宋体"/>
          <w:color w:val="000000"/>
          <w:kern w:val="0"/>
          <w:sz w:val="32"/>
          <w:szCs w:val="32"/>
        </w:rPr>
        <w:t xml:space="preserve">  </w:t>
      </w:r>
    </w:p>
    <w:p>
      <w:pPr>
        <w:widowControl/>
        <w:shd w:val="clear" w:color="auto" w:fill="FFFFFF"/>
        <w:spacing w:line="560" w:lineRule="exact"/>
        <w:rPr>
          <w:rFonts w:hint="eastAsia" w:ascii="仿宋" w:hAnsi="仿宋" w:eastAsia="仿宋" w:cs="宋体"/>
          <w:b/>
          <w:bCs/>
          <w:color w:val="000000"/>
          <w:kern w:val="0"/>
          <w:sz w:val="32"/>
          <w:szCs w:val="32"/>
        </w:rPr>
      </w:pPr>
      <w:r>
        <w:rPr>
          <w:rFonts w:hint="eastAsia" w:ascii="仿宋" w:hAnsi="仿宋" w:eastAsia="仿宋" w:cs="宋体"/>
          <w:b/>
          <w:bCs/>
          <w:color w:val="000000"/>
          <w:kern w:val="0"/>
          <w:sz w:val="32"/>
          <w:szCs w:val="32"/>
        </w:rPr>
        <w:t>四、谈判时间及地点</w:t>
      </w:r>
    </w:p>
    <w:p>
      <w:pPr>
        <w:widowControl/>
        <w:shd w:val="clear" w:color="auto" w:fill="FFFFFF"/>
        <w:spacing w:line="560" w:lineRule="exact"/>
        <w:ind w:firstLine="64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1、谈判时间：20</w:t>
      </w:r>
      <w:r>
        <w:rPr>
          <w:rFonts w:hint="eastAsia" w:ascii="仿宋" w:hAnsi="仿宋" w:eastAsia="仿宋" w:cs="宋体"/>
          <w:color w:val="000000"/>
          <w:kern w:val="0"/>
          <w:sz w:val="28"/>
          <w:szCs w:val="28"/>
          <w:lang w:val="en-US" w:eastAsia="zh-CN"/>
        </w:rPr>
        <w:t>23</w:t>
      </w:r>
      <w:r>
        <w:rPr>
          <w:rFonts w:hint="eastAsia" w:ascii="仿宋" w:hAnsi="仿宋" w:eastAsia="仿宋" w:cs="宋体"/>
          <w:color w:val="000000"/>
          <w:kern w:val="0"/>
          <w:sz w:val="28"/>
          <w:szCs w:val="28"/>
        </w:rPr>
        <w:t>年</w:t>
      </w:r>
      <w:r>
        <w:rPr>
          <w:rFonts w:hint="eastAsia" w:ascii="仿宋" w:hAnsi="仿宋" w:eastAsia="仿宋" w:cs="宋体"/>
          <w:color w:val="000000"/>
          <w:kern w:val="0"/>
          <w:sz w:val="28"/>
          <w:szCs w:val="28"/>
          <w:lang w:val="en-US" w:eastAsia="zh-CN"/>
        </w:rPr>
        <w:t>6</w:t>
      </w:r>
      <w:r>
        <w:rPr>
          <w:rFonts w:hint="eastAsia" w:ascii="仿宋" w:hAnsi="仿宋" w:eastAsia="仿宋" w:cs="宋体"/>
          <w:color w:val="000000"/>
          <w:kern w:val="0"/>
          <w:sz w:val="28"/>
          <w:szCs w:val="28"/>
        </w:rPr>
        <w:t>月</w:t>
      </w:r>
      <w:r>
        <w:rPr>
          <w:rFonts w:hint="eastAsia" w:ascii="仿宋" w:hAnsi="仿宋" w:eastAsia="仿宋" w:cs="宋体"/>
          <w:color w:val="000000"/>
          <w:kern w:val="0"/>
          <w:sz w:val="28"/>
          <w:szCs w:val="28"/>
          <w:u w:val="none"/>
          <w:lang w:val="en-US" w:eastAsia="zh-CN"/>
        </w:rPr>
        <w:t>18</w:t>
      </w:r>
      <w:bookmarkStart w:id="134" w:name="_GoBack"/>
      <w:bookmarkEnd w:id="134"/>
      <w:r>
        <w:rPr>
          <w:rFonts w:hint="eastAsia" w:ascii="仿宋" w:hAnsi="仿宋" w:eastAsia="仿宋" w:cs="宋体"/>
          <w:color w:val="000000"/>
          <w:kern w:val="0"/>
          <w:sz w:val="28"/>
          <w:szCs w:val="28"/>
        </w:rPr>
        <w:t>日</w:t>
      </w:r>
      <w:r>
        <w:rPr>
          <w:rFonts w:hint="eastAsia" w:ascii="仿宋" w:hAnsi="仿宋" w:eastAsia="仿宋" w:cs="宋体"/>
          <w:color w:val="000000"/>
          <w:kern w:val="0"/>
          <w:sz w:val="28"/>
          <w:szCs w:val="28"/>
          <w:lang w:val="en-US" w:eastAsia="zh-CN"/>
        </w:rPr>
        <w:t>10</w:t>
      </w:r>
      <w:r>
        <w:rPr>
          <w:rFonts w:hint="eastAsia" w:ascii="仿宋" w:hAnsi="仿宋" w:eastAsia="仿宋" w:cs="宋体"/>
          <w:color w:val="000000"/>
          <w:kern w:val="0"/>
          <w:sz w:val="28"/>
          <w:szCs w:val="28"/>
        </w:rPr>
        <w:t xml:space="preserve">时                               </w:t>
      </w:r>
    </w:p>
    <w:p>
      <w:pPr>
        <w:widowControl/>
        <w:shd w:val="clear" w:color="auto" w:fill="FFFFFF"/>
        <w:spacing w:line="560" w:lineRule="exact"/>
        <w:ind w:firstLine="64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2、谈判地点：</w:t>
      </w:r>
      <w:r>
        <w:rPr>
          <w:rFonts w:hint="eastAsia" w:ascii="仿宋" w:hAnsi="仿宋" w:eastAsia="仿宋" w:cs="宋体"/>
          <w:color w:val="000000"/>
          <w:kern w:val="0"/>
          <w:sz w:val="28"/>
          <w:szCs w:val="28"/>
          <w:lang w:eastAsia="zh-CN"/>
        </w:rPr>
        <w:t>阜阳工业经济学校南校区行政楼</w:t>
      </w:r>
      <w:r>
        <w:rPr>
          <w:rFonts w:hint="eastAsia" w:ascii="仿宋" w:hAnsi="仿宋" w:eastAsia="仿宋" w:cs="宋体"/>
          <w:color w:val="000000"/>
          <w:kern w:val="0"/>
          <w:sz w:val="28"/>
          <w:szCs w:val="28"/>
          <w:lang w:val="en-US" w:eastAsia="zh-CN"/>
        </w:rPr>
        <w:t>四</w:t>
      </w:r>
      <w:r>
        <w:rPr>
          <w:rFonts w:hint="eastAsia" w:ascii="仿宋" w:hAnsi="仿宋" w:eastAsia="仿宋" w:cs="宋体"/>
          <w:color w:val="000000"/>
          <w:kern w:val="0"/>
          <w:sz w:val="28"/>
          <w:szCs w:val="28"/>
          <w:lang w:eastAsia="zh-CN"/>
        </w:rPr>
        <w:t>楼会议室</w:t>
      </w:r>
      <w:r>
        <w:rPr>
          <w:rFonts w:hint="eastAsia" w:ascii="仿宋" w:hAnsi="仿宋" w:eastAsia="仿宋" w:cs="宋体"/>
          <w:color w:val="000000"/>
          <w:kern w:val="0"/>
          <w:sz w:val="28"/>
          <w:szCs w:val="28"/>
        </w:rPr>
        <w:t>（地址：阜阳市颍州区</w:t>
      </w:r>
      <w:r>
        <w:rPr>
          <w:rFonts w:hint="eastAsia" w:ascii="仿宋" w:hAnsi="仿宋" w:eastAsia="仿宋" w:cs="宋体"/>
          <w:color w:val="000000"/>
          <w:kern w:val="0"/>
          <w:sz w:val="28"/>
          <w:szCs w:val="28"/>
          <w:lang w:eastAsia="zh-CN"/>
        </w:rPr>
        <w:t>阜南路</w:t>
      </w:r>
      <w:r>
        <w:rPr>
          <w:rFonts w:hint="eastAsia" w:ascii="仿宋" w:hAnsi="仿宋" w:eastAsia="仿宋" w:cs="宋体"/>
          <w:color w:val="000000"/>
          <w:kern w:val="0"/>
          <w:sz w:val="28"/>
          <w:szCs w:val="28"/>
          <w:lang w:val="en-US" w:eastAsia="zh-CN"/>
        </w:rPr>
        <w:t>889</w:t>
      </w:r>
      <w:r>
        <w:rPr>
          <w:rFonts w:hint="eastAsia" w:ascii="仿宋" w:hAnsi="仿宋" w:eastAsia="仿宋" w:cs="宋体"/>
          <w:color w:val="000000"/>
          <w:kern w:val="0"/>
          <w:sz w:val="28"/>
          <w:szCs w:val="28"/>
        </w:rPr>
        <w:t>号</w:t>
      </w:r>
      <w:r>
        <w:rPr>
          <w:rFonts w:hint="eastAsia" w:ascii="仿宋" w:hAnsi="仿宋" w:eastAsia="仿宋" w:cs="宋体"/>
          <w:color w:val="000000"/>
          <w:kern w:val="0"/>
          <w:sz w:val="28"/>
          <w:szCs w:val="28"/>
          <w:lang w:val="en-US" w:eastAsia="zh-CN"/>
        </w:rPr>
        <w:t>)</w:t>
      </w:r>
      <w:r>
        <w:rPr>
          <w:rFonts w:hint="eastAsia" w:ascii="仿宋" w:hAnsi="仿宋" w:eastAsia="仿宋" w:cs="宋体"/>
          <w:color w:val="000000"/>
          <w:kern w:val="0"/>
          <w:sz w:val="28"/>
          <w:szCs w:val="28"/>
        </w:rPr>
        <w:t>。</w:t>
      </w:r>
    </w:p>
    <w:p>
      <w:pPr>
        <w:widowControl/>
        <w:shd w:val="clear" w:color="auto" w:fill="FFFFFF"/>
        <w:spacing w:line="560" w:lineRule="exact"/>
        <w:rPr>
          <w:rFonts w:hint="eastAsia" w:ascii="仿宋" w:hAnsi="仿宋" w:eastAsia="仿宋" w:cs="宋体"/>
          <w:b/>
          <w:bCs/>
          <w:color w:val="000000"/>
          <w:kern w:val="0"/>
          <w:sz w:val="32"/>
          <w:szCs w:val="32"/>
        </w:rPr>
      </w:pPr>
      <w:r>
        <w:rPr>
          <w:rFonts w:hint="eastAsia" w:ascii="仿宋" w:hAnsi="仿宋" w:eastAsia="仿宋" w:cs="宋体"/>
          <w:b/>
          <w:bCs/>
          <w:color w:val="000000"/>
          <w:kern w:val="0"/>
          <w:sz w:val="32"/>
          <w:szCs w:val="32"/>
        </w:rPr>
        <w:t>五、响应文件提交时间、截止时间及地点</w:t>
      </w:r>
    </w:p>
    <w:p>
      <w:pPr>
        <w:widowControl/>
        <w:shd w:val="clear" w:color="auto" w:fill="FFFFFF"/>
        <w:spacing w:line="560" w:lineRule="exact"/>
        <w:ind w:firstLine="64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1、响应文件提交时间：20</w:t>
      </w:r>
      <w:r>
        <w:rPr>
          <w:rFonts w:hint="eastAsia" w:ascii="仿宋" w:hAnsi="仿宋" w:eastAsia="仿宋" w:cs="宋体"/>
          <w:color w:val="000000"/>
          <w:kern w:val="0"/>
          <w:sz w:val="28"/>
          <w:szCs w:val="28"/>
          <w:lang w:val="en-US" w:eastAsia="zh-CN"/>
        </w:rPr>
        <w:t>23</w:t>
      </w:r>
      <w:r>
        <w:rPr>
          <w:rFonts w:hint="eastAsia" w:ascii="仿宋" w:hAnsi="仿宋" w:eastAsia="仿宋" w:cs="宋体"/>
          <w:color w:val="000000"/>
          <w:kern w:val="0"/>
          <w:sz w:val="28"/>
          <w:szCs w:val="28"/>
        </w:rPr>
        <w:t>年</w:t>
      </w:r>
      <w:r>
        <w:rPr>
          <w:rFonts w:hint="eastAsia" w:ascii="仿宋" w:hAnsi="仿宋" w:eastAsia="仿宋" w:cs="宋体"/>
          <w:color w:val="000000"/>
          <w:kern w:val="0"/>
          <w:sz w:val="28"/>
          <w:szCs w:val="28"/>
          <w:lang w:val="en-US" w:eastAsia="zh-CN"/>
        </w:rPr>
        <w:t>6</w:t>
      </w:r>
      <w:r>
        <w:rPr>
          <w:rFonts w:hint="eastAsia" w:ascii="仿宋" w:hAnsi="仿宋" w:eastAsia="仿宋" w:cs="宋体"/>
          <w:color w:val="000000"/>
          <w:kern w:val="0"/>
          <w:sz w:val="28"/>
          <w:szCs w:val="28"/>
        </w:rPr>
        <w:t>月</w:t>
      </w:r>
      <w:r>
        <w:rPr>
          <w:rFonts w:hint="eastAsia" w:ascii="仿宋" w:hAnsi="仿宋" w:eastAsia="仿宋" w:cs="宋体"/>
          <w:color w:val="000000"/>
          <w:kern w:val="0"/>
          <w:sz w:val="28"/>
          <w:szCs w:val="28"/>
          <w:lang w:val="en-US" w:eastAsia="zh-CN"/>
        </w:rPr>
        <w:t xml:space="preserve"> 18</w:t>
      </w:r>
      <w:r>
        <w:rPr>
          <w:rFonts w:hint="eastAsia" w:ascii="仿宋" w:hAnsi="仿宋" w:eastAsia="仿宋" w:cs="宋体"/>
          <w:color w:val="000000"/>
          <w:kern w:val="0"/>
          <w:sz w:val="28"/>
          <w:szCs w:val="28"/>
        </w:rPr>
        <w:t>日</w:t>
      </w:r>
      <w:r>
        <w:rPr>
          <w:rFonts w:hint="eastAsia" w:ascii="仿宋" w:hAnsi="仿宋" w:eastAsia="仿宋" w:cs="宋体"/>
          <w:color w:val="000000"/>
          <w:kern w:val="0"/>
          <w:sz w:val="28"/>
          <w:szCs w:val="28"/>
          <w:lang w:val="en-US" w:eastAsia="zh-CN"/>
        </w:rPr>
        <w:t>9</w:t>
      </w:r>
      <w:r>
        <w:rPr>
          <w:rFonts w:hint="eastAsia" w:ascii="仿宋" w:hAnsi="仿宋" w:eastAsia="仿宋" w:cs="宋体"/>
          <w:color w:val="000000"/>
          <w:kern w:val="0"/>
          <w:sz w:val="28"/>
          <w:szCs w:val="28"/>
        </w:rPr>
        <w:t>时00分至</w:t>
      </w:r>
      <w:r>
        <w:rPr>
          <w:rFonts w:hint="eastAsia" w:ascii="仿宋" w:hAnsi="仿宋" w:eastAsia="仿宋" w:cs="宋体"/>
          <w:color w:val="000000"/>
          <w:kern w:val="0"/>
          <w:sz w:val="28"/>
          <w:szCs w:val="28"/>
          <w:lang w:val="en-US" w:eastAsia="zh-CN"/>
        </w:rPr>
        <w:t>2023年6月18日10</w:t>
      </w:r>
      <w:r>
        <w:rPr>
          <w:rFonts w:hint="eastAsia" w:ascii="仿宋" w:hAnsi="仿宋" w:eastAsia="仿宋" w:cs="宋体"/>
          <w:color w:val="000000"/>
          <w:kern w:val="0"/>
          <w:sz w:val="28"/>
          <w:szCs w:val="28"/>
        </w:rPr>
        <w:t>时00分。</w:t>
      </w:r>
    </w:p>
    <w:p>
      <w:pPr>
        <w:widowControl/>
        <w:shd w:val="clear" w:color="auto" w:fill="FFFFFF"/>
        <w:spacing w:line="560" w:lineRule="exact"/>
        <w:ind w:firstLine="64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2、响应文件提交截止时间：20</w:t>
      </w:r>
      <w:r>
        <w:rPr>
          <w:rFonts w:hint="eastAsia" w:ascii="仿宋" w:hAnsi="仿宋" w:eastAsia="仿宋" w:cs="宋体"/>
          <w:color w:val="000000"/>
          <w:kern w:val="0"/>
          <w:sz w:val="28"/>
          <w:szCs w:val="28"/>
          <w:lang w:val="en-US" w:eastAsia="zh-CN"/>
        </w:rPr>
        <w:t>23</w:t>
      </w:r>
      <w:r>
        <w:rPr>
          <w:rFonts w:hint="eastAsia" w:ascii="仿宋" w:hAnsi="仿宋" w:eastAsia="仿宋" w:cs="宋体"/>
          <w:color w:val="000000"/>
          <w:kern w:val="0"/>
          <w:sz w:val="28"/>
          <w:szCs w:val="28"/>
        </w:rPr>
        <w:t>年</w:t>
      </w:r>
      <w:r>
        <w:rPr>
          <w:rFonts w:hint="eastAsia" w:ascii="仿宋" w:hAnsi="仿宋" w:eastAsia="仿宋" w:cs="宋体"/>
          <w:color w:val="000000"/>
          <w:kern w:val="0"/>
          <w:sz w:val="28"/>
          <w:szCs w:val="28"/>
          <w:lang w:val="en-US" w:eastAsia="zh-CN"/>
        </w:rPr>
        <w:t>6</w:t>
      </w:r>
      <w:r>
        <w:rPr>
          <w:rFonts w:hint="eastAsia" w:ascii="仿宋" w:hAnsi="仿宋" w:eastAsia="仿宋" w:cs="宋体"/>
          <w:color w:val="000000"/>
          <w:kern w:val="0"/>
          <w:sz w:val="28"/>
          <w:szCs w:val="28"/>
        </w:rPr>
        <w:t>月</w:t>
      </w:r>
      <w:r>
        <w:rPr>
          <w:rFonts w:hint="eastAsia" w:ascii="仿宋" w:hAnsi="仿宋" w:eastAsia="仿宋" w:cs="宋体"/>
          <w:color w:val="000000"/>
          <w:kern w:val="0"/>
          <w:sz w:val="28"/>
          <w:szCs w:val="28"/>
          <w:u w:val="none"/>
          <w:lang w:val="en-US" w:eastAsia="zh-CN"/>
        </w:rPr>
        <w:t>18</w:t>
      </w:r>
      <w:r>
        <w:rPr>
          <w:rFonts w:hint="eastAsia" w:ascii="仿宋" w:hAnsi="仿宋" w:eastAsia="仿宋" w:cs="宋体"/>
          <w:color w:val="000000"/>
          <w:kern w:val="0"/>
          <w:sz w:val="28"/>
          <w:szCs w:val="28"/>
        </w:rPr>
        <w:t>日</w:t>
      </w:r>
      <w:r>
        <w:rPr>
          <w:rFonts w:hint="eastAsia" w:ascii="仿宋" w:hAnsi="仿宋" w:eastAsia="仿宋" w:cs="宋体"/>
          <w:color w:val="000000"/>
          <w:kern w:val="0"/>
          <w:sz w:val="28"/>
          <w:szCs w:val="28"/>
          <w:lang w:val="en-US" w:eastAsia="zh-CN"/>
        </w:rPr>
        <w:t>10</w:t>
      </w:r>
      <w:r>
        <w:rPr>
          <w:rFonts w:hint="eastAsia" w:ascii="仿宋" w:hAnsi="仿宋" w:eastAsia="仿宋" w:cs="宋体"/>
          <w:color w:val="000000"/>
          <w:kern w:val="0"/>
          <w:sz w:val="28"/>
          <w:szCs w:val="28"/>
        </w:rPr>
        <w:t>时。</w:t>
      </w:r>
    </w:p>
    <w:p>
      <w:pPr>
        <w:widowControl/>
        <w:shd w:val="clear" w:color="auto" w:fill="FFFFFF"/>
        <w:spacing w:line="560" w:lineRule="exact"/>
        <w:ind w:firstLine="640"/>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rPr>
        <w:t>3、响应文件提交地点：</w:t>
      </w:r>
      <w:r>
        <w:rPr>
          <w:rFonts w:hint="eastAsia" w:ascii="仿宋" w:hAnsi="仿宋" w:eastAsia="仿宋" w:cs="宋体"/>
          <w:color w:val="000000"/>
          <w:kern w:val="0"/>
          <w:sz w:val="28"/>
          <w:szCs w:val="28"/>
          <w:lang w:eastAsia="zh-CN"/>
        </w:rPr>
        <w:t>阜阳工业经济学校南校区行政楼三楼采购办</w:t>
      </w:r>
    </w:p>
    <w:p>
      <w:pPr>
        <w:widowControl/>
        <w:shd w:val="clear" w:color="auto" w:fill="FFFFFF"/>
        <w:spacing w:line="560" w:lineRule="exact"/>
        <w:ind w:firstLine="1120" w:firstLineChars="4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地址：阜阳市颍州区</w:t>
      </w:r>
      <w:r>
        <w:rPr>
          <w:rFonts w:hint="eastAsia" w:ascii="仿宋" w:hAnsi="仿宋" w:eastAsia="仿宋" w:cs="宋体"/>
          <w:color w:val="000000"/>
          <w:kern w:val="0"/>
          <w:sz w:val="28"/>
          <w:szCs w:val="28"/>
          <w:lang w:eastAsia="zh-CN"/>
        </w:rPr>
        <w:t>阜南路</w:t>
      </w:r>
      <w:r>
        <w:rPr>
          <w:rFonts w:hint="eastAsia" w:ascii="仿宋" w:hAnsi="仿宋" w:eastAsia="仿宋" w:cs="宋体"/>
          <w:color w:val="000000"/>
          <w:kern w:val="0"/>
          <w:sz w:val="28"/>
          <w:szCs w:val="28"/>
          <w:lang w:val="en-US" w:eastAsia="zh-CN"/>
        </w:rPr>
        <w:t>889</w:t>
      </w:r>
      <w:r>
        <w:rPr>
          <w:rFonts w:hint="eastAsia" w:ascii="仿宋" w:hAnsi="仿宋" w:eastAsia="仿宋" w:cs="宋体"/>
          <w:color w:val="000000"/>
          <w:kern w:val="0"/>
          <w:sz w:val="28"/>
          <w:szCs w:val="28"/>
        </w:rPr>
        <w:t>号。</w:t>
      </w:r>
    </w:p>
    <w:p>
      <w:pPr>
        <w:widowControl/>
        <w:shd w:val="clear" w:color="auto" w:fill="FFFFFF"/>
        <w:spacing w:line="560" w:lineRule="exact"/>
        <w:rPr>
          <w:rFonts w:hint="eastAsia" w:ascii="仿宋" w:hAnsi="仿宋" w:eastAsia="仿宋" w:cs="宋体"/>
          <w:b/>
          <w:bCs/>
          <w:color w:val="000000"/>
          <w:kern w:val="0"/>
          <w:sz w:val="32"/>
          <w:szCs w:val="32"/>
        </w:rPr>
      </w:pPr>
      <w:r>
        <w:rPr>
          <w:rFonts w:hint="eastAsia" w:ascii="仿宋" w:hAnsi="仿宋" w:eastAsia="仿宋" w:cs="宋体"/>
          <w:b/>
          <w:bCs/>
          <w:color w:val="000000"/>
          <w:kern w:val="0"/>
          <w:sz w:val="32"/>
          <w:szCs w:val="32"/>
        </w:rPr>
        <w:t>六、联系方法</w:t>
      </w:r>
    </w:p>
    <w:p>
      <w:pPr>
        <w:widowControl/>
        <w:shd w:val="clear" w:color="auto" w:fill="FFFFFF"/>
        <w:spacing w:line="560" w:lineRule="exact"/>
        <w:ind w:firstLine="640"/>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rPr>
        <w:t>（一）</w:t>
      </w:r>
      <w:r>
        <w:rPr>
          <w:rFonts w:hint="eastAsia" w:ascii="仿宋" w:hAnsi="仿宋" w:eastAsia="仿宋" w:cs="宋体"/>
          <w:color w:val="000000"/>
          <w:kern w:val="0"/>
          <w:sz w:val="28"/>
          <w:szCs w:val="28"/>
          <w:lang w:eastAsia="zh-CN"/>
        </w:rPr>
        <w:t>需求科室</w:t>
      </w:r>
      <w:r>
        <w:rPr>
          <w:rFonts w:hint="eastAsia" w:ascii="仿宋" w:hAnsi="仿宋" w:eastAsia="仿宋" w:cs="宋体"/>
          <w:color w:val="000000"/>
          <w:kern w:val="0"/>
          <w:sz w:val="28"/>
          <w:szCs w:val="28"/>
        </w:rPr>
        <w:t>：阜阳</w:t>
      </w:r>
      <w:r>
        <w:rPr>
          <w:rFonts w:hint="eastAsia" w:ascii="仿宋" w:hAnsi="仿宋" w:eastAsia="仿宋" w:cs="宋体"/>
          <w:color w:val="000000"/>
          <w:kern w:val="0"/>
          <w:sz w:val="28"/>
          <w:szCs w:val="28"/>
          <w:lang w:eastAsia="zh-CN"/>
        </w:rPr>
        <w:t>工业经济学校</w:t>
      </w:r>
      <w:r>
        <w:rPr>
          <w:rFonts w:hint="eastAsia" w:ascii="仿宋" w:hAnsi="仿宋" w:eastAsia="仿宋" w:cs="宋体"/>
          <w:color w:val="000000"/>
          <w:kern w:val="0"/>
          <w:sz w:val="28"/>
          <w:szCs w:val="28"/>
          <w:lang w:val="en-US" w:eastAsia="zh-CN"/>
        </w:rPr>
        <w:t>成教科</w:t>
      </w:r>
    </w:p>
    <w:p>
      <w:pPr>
        <w:widowControl/>
        <w:shd w:val="clear" w:color="auto" w:fill="FFFFFF"/>
        <w:spacing w:line="560" w:lineRule="exact"/>
        <w:ind w:firstLine="64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地址：阜阳市颍州区</w:t>
      </w:r>
      <w:r>
        <w:rPr>
          <w:rFonts w:hint="eastAsia" w:ascii="仿宋" w:hAnsi="仿宋" w:eastAsia="仿宋" w:cs="宋体"/>
          <w:color w:val="000000"/>
          <w:kern w:val="0"/>
          <w:sz w:val="28"/>
          <w:szCs w:val="28"/>
          <w:lang w:val="en-US" w:eastAsia="zh-CN"/>
        </w:rPr>
        <w:t>顺昌</w:t>
      </w:r>
      <w:r>
        <w:rPr>
          <w:rFonts w:hint="eastAsia" w:ascii="仿宋" w:hAnsi="仿宋" w:eastAsia="仿宋" w:cs="宋体"/>
          <w:color w:val="000000"/>
          <w:kern w:val="0"/>
          <w:sz w:val="28"/>
          <w:szCs w:val="28"/>
          <w:lang w:eastAsia="zh-CN"/>
        </w:rPr>
        <w:t>路</w:t>
      </w:r>
      <w:r>
        <w:rPr>
          <w:rFonts w:hint="eastAsia" w:ascii="仿宋" w:hAnsi="仿宋" w:eastAsia="仿宋" w:cs="宋体"/>
          <w:color w:val="000000"/>
          <w:kern w:val="0"/>
          <w:sz w:val="28"/>
          <w:szCs w:val="28"/>
          <w:lang w:val="en-US" w:eastAsia="zh-CN"/>
        </w:rPr>
        <w:t>37</w:t>
      </w:r>
      <w:r>
        <w:rPr>
          <w:rFonts w:hint="eastAsia" w:ascii="仿宋" w:hAnsi="仿宋" w:eastAsia="仿宋" w:cs="宋体"/>
          <w:color w:val="000000"/>
          <w:kern w:val="0"/>
          <w:sz w:val="28"/>
          <w:szCs w:val="28"/>
        </w:rPr>
        <w:t xml:space="preserve">号     </w:t>
      </w:r>
    </w:p>
    <w:p>
      <w:pPr>
        <w:widowControl/>
        <w:shd w:val="clear" w:color="auto" w:fill="FFFFFF"/>
        <w:spacing w:line="560" w:lineRule="exact"/>
        <w:ind w:firstLine="64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联系人：</w:t>
      </w:r>
      <w:r>
        <w:rPr>
          <w:rFonts w:hint="eastAsia" w:ascii="仿宋" w:hAnsi="仿宋" w:eastAsia="仿宋" w:cs="宋体"/>
          <w:color w:val="000000"/>
          <w:kern w:val="0"/>
          <w:sz w:val="28"/>
          <w:szCs w:val="28"/>
          <w:lang w:val="en-US" w:eastAsia="zh-CN"/>
        </w:rPr>
        <w:t>赵老师</w:t>
      </w:r>
    </w:p>
    <w:p>
      <w:pPr>
        <w:widowControl/>
        <w:shd w:val="clear" w:color="auto" w:fill="FFFFFF"/>
        <w:spacing w:line="560" w:lineRule="exact"/>
        <w:ind w:firstLine="64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电话：</w:t>
      </w:r>
      <w:r>
        <w:rPr>
          <w:rFonts w:hint="eastAsia" w:ascii="仿宋" w:hAnsi="仿宋" w:eastAsia="仿宋" w:cs="宋体"/>
          <w:color w:val="000000"/>
          <w:kern w:val="0"/>
          <w:sz w:val="28"/>
          <w:szCs w:val="28"/>
          <w:lang w:val="en-US" w:eastAsia="zh-CN"/>
        </w:rPr>
        <w:t>0558-2703282</w:t>
      </w:r>
      <w:r>
        <w:rPr>
          <w:rFonts w:hint="eastAsia" w:ascii="仿宋" w:hAnsi="仿宋" w:eastAsia="仿宋" w:cs="宋体"/>
          <w:color w:val="000000"/>
          <w:kern w:val="0"/>
          <w:sz w:val="28"/>
          <w:szCs w:val="28"/>
        </w:rPr>
        <w:t xml:space="preserve">          </w:t>
      </w:r>
    </w:p>
    <w:p>
      <w:pPr>
        <w:widowControl/>
        <w:shd w:val="clear" w:color="auto" w:fill="FFFFFF"/>
        <w:spacing w:line="560" w:lineRule="exact"/>
        <w:ind w:firstLine="64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（二）</w:t>
      </w:r>
      <w:r>
        <w:rPr>
          <w:rFonts w:hint="eastAsia" w:ascii="仿宋" w:hAnsi="仿宋" w:eastAsia="仿宋" w:cs="宋体"/>
          <w:color w:val="000000"/>
          <w:kern w:val="0"/>
          <w:sz w:val="28"/>
          <w:szCs w:val="28"/>
          <w:lang w:eastAsia="zh-CN"/>
        </w:rPr>
        <w:t>采购办公室</w:t>
      </w: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eastAsia="zh-CN"/>
        </w:rPr>
        <w:t>阜阳工业经济学校采购办</w:t>
      </w:r>
      <w:r>
        <w:rPr>
          <w:rFonts w:hint="eastAsia" w:ascii="仿宋" w:hAnsi="仿宋" w:eastAsia="仿宋" w:cs="宋体"/>
          <w:color w:val="000000"/>
          <w:kern w:val="0"/>
          <w:sz w:val="28"/>
          <w:szCs w:val="28"/>
        </w:rPr>
        <w:t xml:space="preserve"> </w:t>
      </w:r>
    </w:p>
    <w:p>
      <w:pPr>
        <w:widowControl/>
        <w:shd w:val="clear" w:color="auto" w:fill="FFFFFF"/>
        <w:spacing w:line="560" w:lineRule="exact"/>
        <w:ind w:firstLine="640"/>
        <w:rPr>
          <w:rFonts w:hint="eastAsia" w:ascii="仿宋" w:hAnsi="仿宋" w:eastAsia="仿宋" w:cs="宋体"/>
          <w:color w:val="FF0000"/>
          <w:kern w:val="0"/>
          <w:sz w:val="28"/>
          <w:szCs w:val="28"/>
        </w:rPr>
      </w:pPr>
      <w:r>
        <w:rPr>
          <w:rFonts w:hint="eastAsia" w:ascii="仿宋" w:hAnsi="仿宋" w:eastAsia="仿宋" w:cs="宋体"/>
          <w:color w:val="000000"/>
          <w:kern w:val="0"/>
          <w:sz w:val="28"/>
          <w:szCs w:val="28"/>
        </w:rPr>
        <w:t>地址：阜阳市颍州区</w:t>
      </w:r>
      <w:r>
        <w:rPr>
          <w:rFonts w:hint="eastAsia" w:ascii="仿宋" w:hAnsi="仿宋" w:eastAsia="仿宋" w:cs="宋体"/>
          <w:color w:val="000000"/>
          <w:kern w:val="0"/>
          <w:sz w:val="28"/>
          <w:szCs w:val="28"/>
          <w:lang w:eastAsia="zh-CN"/>
        </w:rPr>
        <w:t>阜南路</w:t>
      </w:r>
      <w:r>
        <w:rPr>
          <w:rFonts w:hint="eastAsia" w:ascii="仿宋" w:hAnsi="仿宋" w:eastAsia="仿宋" w:cs="宋体"/>
          <w:color w:val="000000"/>
          <w:kern w:val="0"/>
          <w:sz w:val="28"/>
          <w:szCs w:val="28"/>
          <w:lang w:val="en-US" w:eastAsia="zh-CN"/>
        </w:rPr>
        <w:t>889</w:t>
      </w:r>
      <w:r>
        <w:rPr>
          <w:rFonts w:hint="eastAsia" w:ascii="仿宋" w:hAnsi="仿宋" w:eastAsia="仿宋" w:cs="宋体"/>
          <w:color w:val="000000"/>
          <w:kern w:val="0"/>
          <w:sz w:val="28"/>
          <w:szCs w:val="28"/>
        </w:rPr>
        <w:t>号</w:t>
      </w:r>
    </w:p>
    <w:p>
      <w:pPr>
        <w:widowControl/>
        <w:shd w:val="clear" w:color="auto" w:fill="FFFFFF"/>
        <w:spacing w:line="560" w:lineRule="exact"/>
        <w:ind w:firstLine="640"/>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rPr>
        <w:t>联系人：</w:t>
      </w:r>
      <w:r>
        <w:rPr>
          <w:rFonts w:hint="eastAsia" w:ascii="仿宋" w:hAnsi="仿宋" w:eastAsia="仿宋" w:cs="宋体"/>
          <w:color w:val="000000"/>
          <w:kern w:val="0"/>
          <w:sz w:val="28"/>
          <w:szCs w:val="28"/>
          <w:lang w:eastAsia="zh-CN"/>
        </w:rPr>
        <w:t>段老师</w:t>
      </w:r>
    </w:p>
    <w:p>
      <w:pPr>
        <w:widowControl/>
        <w:shd w:val="clear" w:color="auto" w:fill="FFFFFF"/>
        <w:spacing w:line="560" w:lineRule="exact"/>
        <w:ind w:firstLine="640"/>
        <w:rPr>
          <w:rFonts w:hint="eastAsia"/>
        </w:rPr>
      </w:pPr>
      <w:r>
        <w:rPr>
          <w:rFonts w:hint="eastAsia" w:ascii="仿宋" w:hAnsi="仿宋" w:eastAsia="仿宋" w:cs="宋体"/>
          <w:color w:val="000000"/>
          <w:kern w:val="0"/>
          <w:sz w:val="28"/>
          <w:szCs w:val="28"/>
        </w:rPr>
        <w:t>电话：0558-2</w:t>
      </w:r>
      <w:r>
        <w:rPr>
          <w:rFonts w:hint="eastAsia" w:ascii="仿宋" w:hAnsi="仿宋" w:eastAsia="仿宋" w:cs="宋体"/>
          <w:color w:val="000000"/>
          <w:kern w:val="0"/>
          <w:sz w:val="28"/>
          <w:szCs w:val="28"/>
          <w:lang w:val="en-US" w:eastAsia="zh-CN"/>
        </w:rPr>
        <w:t>703272</w:t>
      </w:r>
      <w:bookmarkEnd w:id="1"/>
      <w:bookmarkEnd w:id="2"/>
      <w:bookmarkStart w:id="4" w:name="_Toc465933787"/>
      <w:bookmarkStart w:id="5" w:name="_Toc368985788"/>
    </w:p>
    <w:p>
      <w:pPr>
        <w:pStyle w:val="26"/>
        <w:spacing w:before="120" w:after="120" w:line="360" w:lineRule="auto"/>
        <w:ind w:firstLine="2891" w:firstLineChars="900"/>
        <w:jc w:val="both"/>
        <w:rPr>
          <w:rFonts w:hint="eastAsia"/>
        </w:rPr>
      </w:pPr>
      <w:r>
        <w:rPr>
          <w:rFonts w:hint="eastAsia"/>
        </w:rPr>
        <w:br w:type="page"/>
      </w:r>
      <w:r>
        <w:rPr>
          <w:rFonts w:hint="eastAsia"/>
        </w:rPr>
        <w:t>第二章 供应商须知</w:t>
      </w:r>
      <w:bookmarkEnd w:id="3"/>
      <w:bookmarkEnd w:id="4"/>
      <w:bookmarkEnd w:id="5"/>
    </w:p>
    <w:p>
      <w:pPr>
        <w:pStyle w:val="26"/>
        <w:spacing w:before="120" w:after="120" w:line="360" w:lineRule="auto"/>
        <w:jc w:val="both"/>
        <w:rPr>
          <w:rStyle w:val="56"/>
          <w:rFonts w:ascii="宋体"/>
          <w:b w:val="0"/>
          <w:bCs w:val="0"/>
          <w:sz w:val="28"/>
          <w:szCs w:val="28"/>
        </w:rPr>
      </w:pPr>
      <w:r>
        <w:rPr>
          <w:rFonts w:hint="eastAsia"/>
        </w:rPr>
        <w:t xml:space="preserve">                    </w:t>
      </w:r>
      <w:r>
        <w:rPr>
          <w:rFonts w:hint="eastAsia" w:ascii="宋体" w:hAnsi="宋体" w:cs="宋体"/>
          <w:sz w:val="28"/>
          <w:szCs w:val="28"/>
        </w:rPr>
        <w:t>供应商须知前附表</w:t>
      </w:r>
    </w:p>
    <w:tbl>
      <w:tblPr>
        <w:tblStyle w:val="28"/>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2"/>
        <w:gridCol w:w="1908"/>
        <w:gridCol w:w="6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792" w:type="dxa"/>
            <w:noWrap w:val="0"/>
            <w:vAlign w:val="center"/>
          </w:tcPr>
          <w:p>
            <w:pPr>
              <w:spacing w:line="400" w:lineRule="exact"/>
              <w:jc w:val="center"/>
              <w:rPr>
                <w:rFonts w:hint="eastAsia" w:ascii="宋体" w:hAnsi="宋体" w:cs="宋体"/>
                <w:b/>
                <w:sz w:val="24"/>
                <w:szCs w:val="24"/>
              </w:rPr>
            </w:pPr>
            <w:r>
              <w:rPr>
                <w:rFonts w:hint="eastAsia" w:ascii="宋体" w:hAnsi="宋体" w:cs="宋体"/>
                <w:b/>
                <w:sz w:val="24"/>
                <w:szCs w:val="24"/>
              </w:rPr>
              <w:t>条款号</w:t>
            </w:r>
          </w:p>
        </w:tc>
        <w:tc>
          <w:tcPr>
            <w:tcW w:w="1908" w:type="dxa"/>
            <w:noWrap w:val="0"/>
            <w:vAlign w:val="center"/>
          </w:tcPr>
          <w:p>
            <w:pPr>
              <w:spacing w:line="400" w:lineRule="exact"/>
              <w:jc w:val="center"/>
              <w:rPr>
                <w:rFonts w:hint="eastAsia" w:ascii="宋体" w:hAnsi="宋体" w:cs="宋体"/>
                <w:b/>
                <w:sz w:val="24"/>
                <w:szCs w:val="24"/>
              </w:rPr>
            </w:pPr>
            <w:r>
              <w:rPr>
                <w:rFonts w:hint="eastAsia" w:ascii="宋体" w:hAnsi="宋体" w:cs="宋体"/>
                <w:b/>
                <w:sz w:val="24"/>
                <w:szCs w:val="24"/>
              </w:rPr>
              <w:t>条 款 名 称</w:t>
            </w:r>
          </w:p>
        </w:tc>
        <w:tc>
          <w:tcPr>
            <w:tcW w:w="6832" w:type="dxa"/>
            <w:noWrap w:val="0"/>
            <w:vAlign w:val="center"/>
          </w:tcPr>
          <w:p>
            <w:pPr>
              <w:spacing w:line="400" w:lineRule="exact"/>
              <w:ind w:firstLine="2168" w:firstLineChars="900"/>
              <w:rPr>
                <w:rFonts w:hint="eastAsia" w:ascii="宋体" w:hAnsi="宋体" w:cs="宋体"/>
                <w:b/>
                <w:sz w:val="24"/>
                <w:szCs w:val="24"/>
              </w:rPr>
            </w:pPr>
            <w:r>
              <w:rPr>
                <w:rFonts w:hint="eastAsia" w:ascii="宋体" w:hAnsi="宋体" w:cs="宋体"/>
                <w:b/>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792" w:type="dxa"/>
            <w:noWrap w:val="0"/>
            <w:vAlign w:val="center"/>
          </w:tcPr>
          <w:p>
            <w:pPr>
              <w:spacing w:line="400" w:lineRule="exact"/>
              <w:jc w:val="center"/>
              <w:rPr>
                <w:rFonts w:hint="eastAsia" w:ascii="宋体" w:hAnsi="宋体" w:cs="宋体"/>
                <w:sz w:val="24"/>
                <w:szCs w:val="24"/>
              </w:rPr>
            </w:pPr>
            <w:r>
              <w:rPr>
                <w:rFonts w:hint="eastAsia" w:ascii="宋体" w:hAnsi="宋体" w:cs="宋体"/>
                <w:sz w:val="24"/>
                <w:szCs w:val="24"/>
              </w:rPr>
              <w:t>1</w:t>
            </w:r>
          </w:p>
        </w:tc>
        <w:tc>
          <w:tcPr>
            <w:tcW w:w="1908" w:type="dxa"/>
            <w:noWrap w:val="0"/>
            <w:vAlign w:val="center"/>
          </w:tcPr>
          <w:p>
            <w:pPr>
              <w:spacing w:line="40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需求科室</w:t>
            </w:r>
          </w:p>
        </w:tc>
        <w:tc>
          <w:tcPr>
            <w:tcW w:w="6832" w:type="dxa"/>
            <w:noWrap w:val="0"/>
            <w:vAlign w:val="center"/>
          </w:tcPr>
          <w:p>
            <w:pPr>
              <w:spacing w:line="400" w:lineRule="exact"/>
              <w:rPr>
                <w:rFonts w:hint="eastAsia" w:ascii="宋体" w:hAnsi="宋体" w:cs="宋体"/>
                <w:sz w:val="24"/>
                <w:szCs w:val="24"/>
              </w:rPr>
            </w:pPr>
            <w:r>
              <w:rPr>
                <w:rFonts w:hint="eastAsia" w:ascii="宋体" w:hAnsi="宋体" w:cs="宋体"/>
                <w:sz w:val="24"/>
                <w:szCs w:val="24"/>
                <w:lang w:eastAsia="zh-CN"/>
              </w:rPr>
              <w:t>阜阳工业经济学校</w:t>
            </w:r>
            <w:r>
              <w:rPr>
                <w:rFonts w:hint="eastAsia" w:ascii="宋体" w:hAnsi="宋体" w:cs="宋体"/>
                <w:sz w:val="24"/>
                <w:szCs w:val="24"/>
                <w:lang w:val="en-US" w:eastAsia="zh-CN"/>
              </w:rPr>
              <w:t>成教科</w:t>
            </w:r>
            <w:r>
              <w:rPr>
                <w:rFonts w:hint="eastAsia" w:ascii="宋体" w:hAnsi="宋体" w:cs="宋体"/>
                <w:sz w:val="24"/>
                <w:szCs w:val="24"/>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5" w:hRule="exact"/>
          <w:jc w:val="center"/>
        </w:trPr>
        <w:tc>
          <w:tcPr>
            <w:tcW w:w="792" w:type="dxa"/>
            <w:noWrap w:val="0"/>
            <w:vAlign w:val="center"/>
          </w:tcPr>
          <w:p>
            <w:pPr>
              <w:spacing w:line="400" w:lineRule="exact"/>
              <w:jc w:val="center"/>
              <w:rPr>
                <w:rFonts w:hint="eastAsia" w:ascii="宋体" w:hAnsi="宋体" w:cs="宋体"/>
                <w:sz w:val="24"/>
                <w:szCs w:val="24"/>
              </w:rPr>
            </w:pPr>
            <w:r>
              <w:rPr>
                <w:rFonts w:hint="eastAsia" w:ascii="宋体" w:hAnsi="宋体" w:cs="宋体"/>
                <w:sz w:val="24"/>
                <w:szCs w:val="24"/>
              </w:rPr>
              <w:t>2</w:t>
            </w:r>
          </w:p>
        </w:tc>
        <w:tc>
          <w:tcPr>
            <w:tcW w:w="1908" w:type="dxa"/>
            <w:noWrap w:val="0"/>
            <w:vAlign w:val="center"/>
          </w:tcPr>
          <w:p>
            <w:pPr>
              <w:ind w:firstLine="240" w:firstLineChars="100"/>
              <w:rPr>
                <w:rFonts w:hint="eastAsia" w:ascii="宋体" w:hAnsi="宋体" w:eastAsia="宋体" w:cs="宋体"/>
                <w:sz w:val="24"/>
                <w:szCs w:val="24"/>
                <w:lang w:eastAsia="zh-CN"/>
              </w:rPr>
            </w:pPr>
            <w:r>
              <w:rPr>
                <w:rFonts w:hint="eastAsia" w:ascii="宋体" w:hAnsi="宋体" w:cs="宋体"/>
                <w:sz w:val="24"/>
                <w:szCs w:val="24"/>
                <w:lang w:eastAsia="zh-CN"/>
              </w:rPr>
              <w:t>采购办公室</w:t>
            </w:r>
          </w:p>
        </w:tc>
        <w:tc>
          <w:tcPr>
            <w:tcW w:w="6832" w:type="dxa"/>
            <w:noWrap w:val="0"/>
            <w:vAlign w:val="center"/>
          </w:tcPr>
          <w:p>
            <w:pPr>
              <w:spacing w:line="400" w:lineRule="exact"/>
              <w:rPr>
                <w:rFonts w:ascii="宋体" w:hAnsi="宋体" w:cs="宋体"/>
                <w:sz w:val="24"/>
                <w:szCs w:val="24"/>
              </w:rPr>
            </w:pPr>
            <w:r>
              <w:rPr>
                <w:rFonts w:hint="eastAsia" w:ascii="宋体" w:hAnsi="宋体" w:cs="宋体"/>
                <w:sz w:val="24"/>
                <w:szCs w:val="24"/>
                <w:lang w:eastAsia="zh-CN"/>
              </w:rPr>
              <w:t>阜阳工业经济学校采购办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792" w:type="dxa"/>
            <w:noWrap w:val="0"/>
            <w:vAlign w:val="center"/>
          </w:tcPr>
          <w:p>
            <w:pPr>
              <w:spacing w:line="400" w:lineRule="exact"/>
              <w:jc w:val="center"/>
              <w:rPr>
                <w:rFonts w:hint="eastAsia" w:ascii="宋体" w:hAnsi="宋体" w:cs="宋体"/>
                <w:sz w:val="24"/>
                <w:szCs w:val="24"/>
              </w:rPr>
            </w:pPr>
            <w:r>
              <w:rPr>
                <w:rFonts w:hint="eastAsia" w:ascii="宋体" w:hAnsi="宋体" w:cs="宋体"/>
                <w:sz w:val="24"/>
                <w:szCs w:val="24"/>
              </w:rPr>
              <w:t>3</w:t>
            </w:r>
          </w:p>
        </w:tc>
        <w:tc>
          <w:tcPr>
            <w:tcW w:w="1908" w:type="dxa"/>
            <w:noWrap w:val="0"/>
            <w:vAlign w:val="center"/>
          </w:tcPr>
          <w:p>
            <w:pPr>
              <w:spacing w:line="400" w:lineRule="exact"/>
              <w:jc w:val="center"/>
              <w:rPr>
                <w:rFonts w:hint="eastAsia" w:ascii="宋体" w:hAnsi="宋体" w:cs="宋体"/>
                <w:sz w:val="24"/>
                <w:szCs w:val="24"/>
              </w:rPr>
            </w:pPr>
            <w:r>
              <w:rPr>
                <w:rFonts w:hint="eastAsia" w:ascii="宋体" w:hAnsi="宋体" w:cs="宋体"/>
                <w:sz w:val="24"/>
                <w:szCs w:val="24"/>
              </w:rPr>
              <w:t>项目名称</w:t>
            </w:r>
          </w:p>
        </w:tc>
        <w:tc>
          <w:tcPr>
            <w:tcW w:w="6832" w:type="dxa"/>
            <w:noWrap w:val="0"/>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lang w:val="en-US" w:eastAsia="zh-CN"/>
              </w:rPr>
              <w:t>阜阳工业经济学校窗帘、椅套、桌套采购项目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792" w:type="dxa"/>
            <w:noWrap w:val="0"/>
            <w:vAlign w:val="center"/>
          </w:tcPr>
          <w:p>
            <w:pPr>
              <w:spacing w:line="400" w:lineRule="exact"/>
              <w:jc w:val="center"/>
              <w:rPr>
                <w:rFonts w:hint="eastAsia" w:ascii="宋体" w:hAnsi="宋体" w:cs="宋体"/>
                <w:sz w:val="24"/>
                <w:szCs w:val="24"/>
              </w:rPr>
            </w:pPr>
            <w:r>
              <w:rPr>
                <w:rFonts w:hint="eastAsia" w:ascii="宋体" w:hAnsi="宋体" w:cs="宋体"/>
                <w:sz w:val="24"/>
                <w:szCs w:val="24"/>
              </w:rPr>
              <w:t>4</w:t>
            </w:r>
          </w:p>
        </w:tc>
        <w:tc>
          <w:tcPr>
            <w:tcW w:w="1908" w:type="dxa"/>
            <w:noWrap w:val="0"/>
            <w:vAlign w:val="center"/>
          </w:tcPr>
          <w:p>
            <w:pPr>
              <w:spacing w:line="40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交货地点及期限</w:t>
            </w:r>
          </w:p>
        </w:tc>
        <w:tc>
          <w:tcPr>
            <w:tcW w:w="6832" w:type="dxa"/>
            <w:noWrap w:val="0"/>
            <w:vAlign w:val="center"/>
          </w:tcPr>
          <w:p>
            <w:pPr>
              <w:spacing w:line="400" w:lineRule="exact"/>
              <w:rPr>
                <w:rFonts w:hint="eastAsia"/>
                <w:lang w:val="en-US" w:eastAsia="zh-CN"/>
              </w:rPr>
            </w:pPr>
            <w:r>
              <w:rPr>
                <w:rFonts w:hint="eastAsia"/>
                <w:lang w:eastAsia="zh-CN"/>
              </w:rPr>
              <w:t>交货地点：</w:t>
            </w:r>
            <w:r>
              <w:rPr>
                <w:rFonts w:hint="eastAsia"/>
                <w:lang w:val="en-US" w:eastAsia="zh-CN"/>
              </w:rPr>
              <w:t>阜阳工业经济学校北校区</w:t>
            </w:r>
          </w:p>
          <w:p>
            <w:pPr>
              <w:pStyle w:val="2"/>
              <w:rPr>
                <w:rFonts w:hint="default"/>
                <w:lang w:val="en-US"/>
              </w:rPr>
            </w:pPr>
            <w:r>
              <w:rPr>
                <w:rFonts w:hint="eastAsia" w:ascii="Times New Roman" w:hAnsi="Times New Roman" w:eastAsia="宋体" w:cs="Times New Roman"/>
                <w:kern w:val="2"/>
                <w:sz w:val="21"/>
                <w:szCs w:val="21"/>
                <w:lang w:val="en-US" w:eastAsia="zh-CN" w:bidi="ar-SA"/>
              </w:rPr>
              <w:t>供货期限：合同约定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792" w:type="dxa"/>
            <w:noWrap w:val="0"/>
            <w:vAlign w:val="center"/>
          </w:tcPr>
          <w:p>
            <w:pPr>
              <w:spacing w:line="40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5</w:t>
            </w:r>
          </w:p>
        </w:tc>
        <w:tc>
          <w:tcPr>
            <w:tcW w:w="1908" w:type="dxa"/>
            <w:noWrap w:val="0"/>
            <w:vAlign w:val="center"/>
          </w:tcPr>
          <w:p>
            <w:pPr>
              <w:spacing w:line="400" w:lineRule="exact"/>
              <w:jc w:val="center"/>
              <w:rPr>
                <w:rFonts w:hint="eastAsia" w:ascii="宋体" w:hAnsi="宋体" w:cs="宋体"/>
                <w:sz w:val="24"/>
                <w:szCs w:val="24"/>
              </w:rPr>
            </w:pPr>
            <w:r>
              <w:rPr>
                <w:rFonts w:hint="eastAsia" w:ascii="宋体" w:hAnsi="宋体" w:cs="宋体"/>
                <w:sz w:val="24"/>
                <w:szCs w:val="24"/>
              </w:rPr>
              <w:t>采购范围</w:t>
            </w:r>
          </w:p>
        </w:tc>
        <w:tc>
          <w:tcPr>
            <w:tcW w:w="6832" w:type="dxa"/>
            <w:noWrap w:val="0"/>
            <w:vAlign w:val="center"/>
          </w:tcPr>
          <w:p>
            <w:pPr>
              <w:spacing w:line="400" w:lineRule="exact"/>
              <w:rPr>
                <w:rFonts w:hint="eastAsia" w:ascii="宋体" w:hAnsi="宋体" w:cs="宋体"/>
                <w:bCs/>
                <w:sz w:val="24"/>
                <w:szCs w:val="24"/>
              </w:rPr>
            </w:pPr>
            <w:r>
              <w:rPr>
                <w:rFonts w:hint="eastAsia" w:ascii="宋体" w:hAnsi="宋体" w:cs="宋体"/>
                <w:bCs/>
                <w:sz w:val="24"/>
                <w:szCs w:val="24"/>
              </w:rPr>
              <w:t>竞争性谈判文件及合同规定范围内所包含的全部内容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792" w:type="dxa"/>
            <w:noWrap w:val="0"/>
            <w:vAlign w:val="center"/>
          </w:tcPr>
          <w:p>
            <w:pPr>
              <w:spacing w:line="40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6</w:t>
            </w:r>
          </w:p>
        </w:tc>
        <w:tc>
          <w:tcPr>
            <w:tcW w:w="1908" w:type="dxa"/>
            <w:noWrap w:val="0"/>
            <w:vAlign w:val="center"/>
          </w:tcPr>
          <w:p>
            <w:pPr>
              <w:autoSpaceDE w:val="0"/>
              <w:autoSpaceDN w:val="0"/>
              <w:adjustRightInd w:val="0"/>
              <w:jc w:val="left"/>
              <w:rPr>
                <w:rFonts w:hint="eastAsia" w:ascii="宋体" w:hAnsi="宋体" w:cs="宋体"/>
                <w:sz w:val="24"/>
                <w:szCs w:val="24"/>
              </w:rPr>
            </w:pPr>
            <w:r>
              <w:rPr>
                <w:rFonts w:hint="eastAsia" w:ascii="宋体" w:hAnsi="宋体" w:cs="宋体"/>
                <w:sz w:val="24"/>
                <w:szCs w:val="24"/>
              </w:rPr>
              <w:t>供应商资质条件</w:t>
            </w:r>
          </w:p>
        </w:tc>
        <w:tc>
          <w:tcPr>
            <w:tcW w:w="6832" w:type="dxa"/>
            <w:noWrap w:val="0"/>
            <w:vAlign w:val="center"/>
          </w:tcPr>
          <w:p>
            <w:pPr>
              <w:spacing w:line="400" w:lineRule="exact"/>
              <w:ind w:firstLine="120" w:firstLineChars="50"/>
              <w:rPr>
                <w:rFonts w:hint="eastAsia" w:ascii="宋体" w:hAnsi="宋体" w:cs="宋体"/>
                <w:sz w:val="24"/>
                <w:szCs w:val="24"/>
              </w:rPr>
            </w:pPr>
            <w:r>
              <w:rPr>
                <w:rFonts w:hint="eastAsia" w:ascii="宋体" w:hAnsi="宋体" w:cs="宋体"/>
                <w:sz w:val="24"/>
                <w:szCs w:val="24"/>
              </w:rPr>
              <w:t>1、符合《中华人民共和国政府采购法》第二十二条规定；</w:t>
            </w:r>
          </w:p>
          <w:p>
            <w:pPr>
              <w:spacing w:line="400" w:lineRule="exact"/>
              <w:ind w:firstLine="120" w:firstLineChars="50"/>
              <w:rPr>
                <w:rFonts w:hint="eastAsia" w:ascii="宋体" w:hAnsi="宋体" w:cs="宋体"/>
                <w:sz w:val="24"/>
                <w:szCs w:val="24"/>
              </w:rPr>
            </w:pPr>
            <w:r>
              <w:rPr>
                <w:rFonts w:hint="eastAsia" w:ascii="宋体" w:hAnsi="宋体" w:cs="宋体"/>
                <w:sz w:val="24"/>
                <w:szCs w:val="24"/>
              </w:rPr>
              <w:t>2、本项目不接受联合体投标；</w:t>
            </w:r>
          </w:p>
          <w:p>
            <w:pPr>
              <w:spacing w:line="400" w:lineRule="exact"/>
              <w:ind w:firstLine="120" w:firstLineChars="50"/>
              <w:rPr>
                <w:rFonts w:hint="eastAsia" w:ascii="宋体" w:hAnsi="宋体" w:cs="宋体"/>
                <w:sz w:val="24"/>
                <w:szCs w:val="24"/>
              </w:rPr>
            </w:pPr>
            <w:r>
              <w:rPr>
                <w:rFonts w:hint="eastAsia" w:ascii="宋体" w:hAnsi="宋体" w:cs="宋体"/>
                <w:sz w:val="24"/>
                <w:szCs w:val="24"/>
              </w:rPr>
              <w:t>3、供应商存在以下不良信用记录情形之一的，不得推荐为中标候选供应商，不得确定为中标供应商：</w:t>
            </w:r>
          </w:p>
          <w:p>
            <w:pPr>
              <w:spacing w:line="400" w:lineRule="exact"/>
              <w:ind w:firstLine="120" w:firstLineChars="50"/>
              <w:rPr>
                <w:rFonts w:hint="eastAsia" w:ascii="宋体" w:hAnsi="宋体" w:cs="宋体"/>
                <w:sz w:val="24"/>
                <w:szCs w:val="24"/>
              </w:rPr>
            </w:pPr>
            <w:r>
              <w:rPr>
                <w:rFonts w:hint="eastAsia" w:ascii="宋体" w:hAnsi="宋体" w:cs="宋体"/>
                <w:sz w:val="24"/>
                <w:szCs w:val="24"/>
              </w:rPr>
              <w:t>(1）供应商被人民法院列入失信被执行人的；</w:t>
            </w:r>
          </w:p>
          <w:p>
            <w:pPr>
              <w:spacing w:line="400" w:lineRule="exact"/>
              <w:ind w:firstLine="120" w:firstLineChars="50"/>
              <w:rPr>
                <w:rFonts w:hint="eastAsia" w:ascii="宋体" w:hAnsi="宋体" w:cs="宋体"/>
                <w:sz w:val="24"/>
                <w:szCs w:val="24"/>
              </w:rPr>
            </w:pPr>
            <w:r>
              <w:rPr>
                <w:rFonts w:hint="eastAsia" w:ascii="宋体" w:hAnsi="宋体" w:cs="宋体"/>
                <w:sz w:val="24"/>
                <w:szCs w:val="24"/>
              </w:rPr>
              <w:t>(2）供应商或其法定代表人或拟派项目经理（项目负责人）被人民检察院列入行贿犯罪档案的；</w:t>
            </w:r>
          </w:p>
          <w:p>
            <w:pPr>
              <w:spacing w:line="400" w:lineRule="exact"/>
              <w:ind w:firstLine="120" w:firstLineChars="50"/>
              <w:rPr>
                <w:rFonts w:hint="eastAsia" w:ascii="宋体" w:hAnsi="宋体" w:cs="宋体"/>
                <w:sz w:val="24"/>
                <w:szCs w:val="24"/>
              </w:rPr>
            </w:pPr>
            <w:r>
              <w:rPr>
                <w:rFonts w:hint="eastAsia" w:ascii="宋体" w:hAnsi="宋体" w:cs="宋体"/>
                <w:sz w:val="24"/>
                <w:szCs w:val="24"/>
              </w:rPr>
              <w:t>(3）供应商被工商行政管理部门列入企业经营异常名录的；</w:t>
            </w:r>
          </w:p>
          <w:p>
            <w:pPr>
              <w:spacing w:line="400" w:lineRule="exact"/>
              <w:ind w:firstLine="120" w:firstLineChars="50"/>
              <w:rPr>
                <w:rFonts w:hint="eastAsia" w:ascii="宋体" w:hAnsi="宋体" w:cs="宋体"/>
                <w:sz w:val="24"/>
                <w:szCs w:val="24"/>
              </w:rPr>
            </w:pPr>
            <w:r>
              <w:rPr>
                <w:rFonts w:hint="eastAsia" w:ascii="宋体" w:hAnsi="宋体" w:cs="宋体"/>
                <w:sz w:val="24"/>
                <w:szCs w:val="24"/>
              </w:rPr>
              <w:t>(4）供应商被税务部门列入重大税收违法案件当事人名单的；</w:t>
            </w:r>
          </w:p>
          <w:p>
            <w:pPr>
              <w:spacing w:line="400" w:lineRule="exact"/>
              <w:ind w:firstLine="120" w:firstLineChars="50"/>
              <w:rPr>
                <w:rFonts w:hint="eastAsia" w:ascii="宋体" w:hAnsi="宋体" w:cs="宋体"/>
                <w:sz w:val="24"/>
                <w:szCs w:val="24"/>
              </w:rPr>
            </w:pPr>
            <w:r>
              <w:rPr>
                <w:rFonts w:hint="eastAsia" w:ascii="宋体" w:hAnsi="宋体" w:cs="宋体"/>
                <w:sz w:val="24"/>
                <w:szCs w:val="24"/>
              </w:rPr>
              <w:t>(5）供应商被政府采购监管部门列入政府采购严重违法失信行为记录名单的。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792" w:type="dxa"/>
            <w:noWrap w:val="0"/>
            <w:vAlign w:val="center"/>
          </w:tcPr>
          <w:p>
            <w:pPr>
              <w:spacing w:line="40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7</w:t>
            </w:r>
          </w:p>
        </w:tc>
        <w:tc>
          <w:tcPr>
            <w:tcW w:w="1908" w:type="dxa"/>
            <w:noWrap w:val="0"/>
            <w:vAlign w:val="center"/>
          </w:tcPr>
          <w:p>
            <w:pPr>
              <w:spacing w:line="400" w:lineRule="exact"/>
              <w:jc w:val="center"/>
              <w:rPr>
                <w:rFonts w:hint="eastAsia" w:ascii="宋体" w:hAnsi="宋体" w:cs="宋体"/>
                <w:sz w:val="24"/>
                <w:szCs w:val="24"/>
              </w:rPr>
            </w:pPr>
            <w:r>
              <w:rPr>
                <w:rFonts w:hint="eastAsia" w:ascii="宋体" w:hAnsi="宋体" w:cs="宋体"/>
                <w:sz w:val="24"/>
                <w:szCs w:val="24"/>
              </w:rPr>
              <w:t>是否接受联合</w:t>
            </w:r>
            <w:r>
              <w:rPr>
                <w:rFonts w:hint="eastAsia" w:ascii="宋体" w:hAnsi="宋体" w:cs="宋体"/>
                <w:sz w:val="24"/>
                <w:szCs w:val="24"/>
                <w:lang w:eastAsia="zh-CN"/>
              </w:rPr>
              <w:t>体投标</w:t>
            </w:r>
          </w:p>
        </w:tc>
        <w:tc>
          <w:tcPr>
            <w:tcW w:w="6832" w:type="dxa"/>
            <w:noWrap w:val="0"/>
            <w:vAlign w:val="center"/>
          </w:tcPr>
          <w:p>
            <w:pPr>
              <w:spacing w:line="400" w:lineRule="exact"/>
              <w:ind w:left="105" w:leftChars="50"/>
              <w:rPr>
                <w:rFonts w:hint="eastAsia" w:ascii="宋体" w:hAnsi="宋体" w:cs="宋体"/>
                <w:sz w:val="24"/>
                <w:szCs w:val="24"/>
              </w:rPr>
            </w:pPr>
            <w:r>
              <w:rPr>
                <w:rFonts w:hint="eastAsia" w:ascii="宋体" w:hAnsi="宋体" w:cs="宋体"/>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792" w:type="dxa"/>
            <w:noWrap w:val="0"/>
            <w:vAlign w:val="center"/>
          </w:tcPr>
          <w:p>
            <w:pPr>
              <w:spacing w:line="40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8</w:t>
            </w:r>
          </w:p>
        </w:tc>
        <w:tc>
          <w:tcPr>
            <w:tcW w:w="1908" w:type="dxa"/>
            <w:noWrap w:val="0"/>
            <w:vAlign w:val="center"/>
          </w:tcPr>
          <w:p>
            <w:pPr>
              <w:spacing w:line="400" w:lineRule="exact"/>
              <w:jc w:val="center"/>
              <w:rPr>
                <w:rFonts w:hint="eastAsia" w:ascii="宋体" w:hAnsi="宋体" w:cs="宋体"/>
                <w:sz w:val="24"/>
                <w:szCs w:val="24"/>
              </w:rPr>
            </w:pPr>
            <w:r>
              <w:rPr>
                <w:rFonts w:hint="eastAsia" w:ascii="宋体" w:hAnsi="宋体" w:cs="宋体"/>
                <w:sz w:val="24"/>
                <w:szCs w:val="24"/>
              </w:rPr>
              <w:t>费用承担</w:t>
            </w:r>
          </w:p>
        </w:tc>
        <w:tc>
          <w:tcPr>
            <w:tcW w:w="6832" w:type="dxa"/>
            <w:noWrap w:val="0"/>
            <w:vAlign w:val="center"/>
          </w:tcPr>
          <w:p>
            <w:pPr>
              <w:spacing w:line="400" w:lineRule="exact"/>
              <w:outlineLvl w:val="3"/>
              <w:rPr>
                <w:rFonts w:hint="eastAsia" w:ascii="宋体" w:hAnsi="宋体" w:cs="宋体"/>
                <w:sz w:val="24"/>
                <w:szCs w:val="24"/>
              </w:rPr>
            </w:pPr>
            <w:r>
              <w:rPr>
                <w:rFonts w:hint="eastAsia" w:ascii="宋体" w:hAnsi="宋体" w:cs="宋体"/>
                <w:sz w:val="24"/>
                <w:szCs w:val="24"/>
              </w:rPr>
              <w:t>招标代理服务费：</w:t>
            </w:r>
            <w:r>
              <w:rPr>
                <w:rFonts w:hint="eastAsia" w:ascii="宋体" w:hAnsi="宋体" w:cs="宋体"/>
                <w:sz w:val="24"/>
                <w:szCs w:val="24"/>
                <w:lang w:val="en-US" w:eastAsia="zh-CN"/>
              </w:rPr>
              <w:t>免收</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792" w:type="dxa"/>
            <w:noWrap w:val="0"/>
            <w:vAlign w:val="center"/>
          </w:tcPr>
          <w:p>
            <w:pPr>
              <w:spacing w:line="400" w:lineRule="exact"/>
              <w:jc w:val="center"/>
              <w:rPr>
                <w:rFonts w:hint="eastAsia"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.1</w:t>
            </w:r>
          </w:p>
        </w:tc>
        <w:tc>
          <w:tcPr>
            <w:tcW w:w="1908" w:type="dxa"/>
            <w:noWrap w:val="0"/>
            <w:vAlign w:val="center"/>
          </w:tcPr>
          <w:p>
            <w:pPr>
              <w:spacing w:line="400" w:lineRule="exact"/>
              <w:jc w:val="center"/>
              <w:rPr>
                <w:rFonts w:hint="eastAsia" w:ascii="宋体" w:hAnsi="宋体" w:cs="宋体"/>
                <w:sz w:val="24"/>
                <w:szCs w:val="24"/>
              </w:rPr>
            </w:pPr>
            <w:r>
              <w:rPr>
                <w:rFonts w:hint="eastAsia" w:ascii="宋体" w:hAnsi="宋体" w:cs="宋体"/>
                <w:sz w:val="24"/>
                <w:szCs w:val="24"/>
              </w:rPr>
              <w:t>谈判保证金</w:t>
            </w:r>
          </w:p>
        </w:tc>
        <w:tc>
          <w:tcPr>
            <w:tcW w:w="6832" w:type="dxa"/>
            <w:noWrap w:val="0"/>
            <w:vAlign w:val="center"/>
          </w:tcPr>
          <w:p>
            <w:pPr>
              <w:spacing w:line="400" w:lineRule="exact"/>
              <w:outlineLvl w:val="3"/>
              <w:rPr>
                <w:rFonts w:hint="eastAsia" w:ascii="宋体" w:hAnsi="宋体" w:cs="宋体"/>
                <w:bCs/>
                <w:sz w:val="24"/>
                <w:szCs w:val="24"/>
              </w:rPr>
            </w:pPr>
            <w:r>
              <w:rPr>
                <w:rFonts w:hint="eastAsia" w:ascii="宋体" w:hAnsi="宋体" w:cs="宋体"/>
                <w:bCs/>
                <w:sz w:val="24"/>
                <w:szCs w:val="24"/>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92" w:type="dxa"/>
            <w:noWrap w:val="0"/>
            <w:vAlign w:val="center"/>
          </w:tcPr>
          <w:p>
            <w:pPr>
              <w:spacing w:line="40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9</w:t>
            </w:r>
          </w:p>
        </w:tc>
        <w:tc>
          <w:tcPr>
            <w:tcW w:w="1908" w:type="dxa"/>
            <w:noWrap w:val="0"/>
            <w:vAlign w:val="center"/>
          </w:tcPr>
          <w:p>
            <w:pPr>
              <w:spacing w:line="400" w:lineRule="exact"/>
              <w:jc w:val="center"/>
              <w:rPr>
                <w:rFonts w:hint="eastAsia" w:ascii="宋体" w:hAnsi="宋体" w:cs="宋体"/>
                <w:sz w:val="24"/>
                <w:szCs w:val="24"/>
              </w:rPr>
            </w:pPr>
            <w:r>
              <w:rPr>
                <w:rFonts w:hint="eastAsia" w:ascii="宋体" w:hAnsi="宋体" w:cs="宋体"/>
                <w:sz w:val="24"/>
                <w:szCs w:val="24"/>
              </w:rPr>
              <w:t>踏勘现场</w:t>
            </w:r>
          </w:p>
        </w:tc>
        <w:tc>
          <w:tcPr>
            <w:tcW w:w="6832" w:type="dxa"/>
            <w:noWrap w:val="0"/>
            <w:vAlign w:val="center"/>
          </w:tcPr>
          <w:p>
            <w:pPr>
              <w:spacing w:line="400" w:lineRule="exact"/>
              <w:ind w:left="105" w:leftChars="50" w:right="113"/>
              <w:rPr>
                <w:rFonts w:hint="eastAsia" w:ascii="宋体" w:hAnsi="宋体" w:cs="宋体"/>
                <w:sz w:val="24"/>
                <w:szCs w:val="24"/>
              </w:rPr>
            </w:pPr>
            <w:r>
              <w:rPr>
                <w:rFonts w:hint="eastAsia" w:ascii="宋体" w:hAnsi="宋体" w:cs="宋体"/>
                <w:sz w:val="24"/>
                <w:szCs w:val="24"/>
              </w:rPr>
              <w:t>不组织（供应商可自行勘察现场）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jc w:val="center"/>
        </w:trPr>
        <w:tc>
          <w:tcPr>
            <w:tcW w:w="792" w:type="dxa"/>
            <w:noWrap w:val="0"/>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1908" w:type="dxa"/>
            <w:noWrap w:val="0"/>
            <w:vAlign w:val="center"/>
          </w:tcPr>
          <w:p>
            <w:pPr>
              <w:spacing w:line="400" w:lineRule="exact"/>
              <w:jc w:val="center"/>
              <w:rPr>
                <w:rFonts w:hint="eastAsia" w:ascii="宋体" w:hAnsi="宋体" w:cs="宋体"/>
                <w:sz w:val="24"/>
                <w:szCs w:val="24"/>
              </w:rPr>
            </w:pPr>
            <w:r>
              <w:rPr>
                <w:rFonts w:hint="eastAsia" w:ascii="宋体" w:hAnsi="宋体" w:cs="宋体"/>
                <w:sz w:val="24"/>
                <w:szCs w:val="24"/>
              </w:rPr>
              <w:t>响应预备会</w:t>
            </w:r>
          </w:p>
        </w:tc>
        <w:tc>
          <w:tcPr>
            <w:tcW w:w="6832" w:type="dxa"/>
            <w:noWrap w:val="0"/>
            <w:vAlign w:val="center"/>
          </w:tcPr>
          <w:p>
            <w:pPr>
              <w:spacing w:line="400" w:lineRule="exact"/>
              <w:ind w:left="105" w:leftChars="50" w:right="113"/>
              <w:rPr>
                <w:rFonts w:hint="eastAsia" w:ascii="宋体" w:hAnsi="宋体" w:cs="宋体"/>
                <w:sz w:val="24"/>
                <w:szCs w:val="24"/>
              </w:rPr>
            </w:pPr>
            <w:r>
              <w:rPr>
                <w:rFonts w:hint="eastAsia" w:ascii="宋体" w:hAnsi="宋体" w:cs="宋体"/>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792" w:type="dxa"/>
            <w:noWrap w:val="0"/>
            <w:vAlign w:val="center"/>
          </w:tcPr>
          <w:p>
            <w:pPr>
              <w:spacing w:line="400" w:lineRule="exact"/>
              <w:jc w:val="center"/>
              <w:rPr>
                <w:rFonts w:hint="eastAsia" w:ascii="宋体" w:hAnsi="宋体" w:eastAsia="宋体" w:cs="宋体"/>
                <w:sz w:val="24"/>
                <w:szCs w:val="24"/>
                <w:lang w:eastAsia="zh-CN"/>
              </w:rPr>
            </w:pPr>
            <w:r>
              <w:rPr>
                <w:rFonts w:hint="eastAsia" w:ascii="宋体" w:hAnsi="宋体" w:cs="宋体"/>
                <w:sz w:val="24"/>
                <w:szCs w:val="24"/>
              </w:rPr>
              <w:t>1</w:t>
            </w:r>
            <w:r>
              <w:rPr>
                <w:rFonts w:hint="eastAsia" w:ascii="宋体" w:hAnsi="宋体" w:cs="宋体"/>
                <w:sz w:val="24"/>
                <w:szCs w:val="24"/>
                <w:lang w:val="en-US" w:eastAsia="zh-CN"/>
              </w:rPr>
              <w:t>1</w:t>
            </w:r>
          </w:p>
        </w:tc>
        <w:tc>
          <w:tcPr>
            <w:tcW w:w="1908" w:type="dxa"/>
            <w:noWrap w:val="0"/>
            <w:vAlign w:val="center"/>
          </w:tcPr>
          <w:p>
            <w:pPr>
              <w:spacing w:line="400" w:lineRule="exact"/>
              <w:jc w:val="center"/>
              <w:rPr>
                <w:rFonts w:hint="eastAsia" w:ascii="宋体" w:hAnsi="宋体" w:cs="宋体"/>
                <w:sz w:val="24"/>
                <w:szCs w:val="24"/>
              </w:rPr>
            </w:pPr>
            <w:r>
              <w:rPr>
                <w:rFonts w:hint="eastAsia" w:ascii="宋体" w:hAnsi="宋体" w:cs="宋体"/>
                <w:sz w:val="24"/>
                <w:szCs w:val="24"/>
              </w:rPr>
              <w:t>分  包</w:t>
            </w:r>
          </w:p>
        </w:tc>
        <w:tc>
          <w:tcPr>
            <w:tcW w:w="6832" w:type="dxa"/>
            <w:noWrap w:val="0"/>
            <w:vAlign w:val="center"/>
          </w:tcPr>
          <w:p>
            <w:pPr>
              <w:spacing w:line="400" w:lineRule="exact"/>
              <w:ind w:left="105" w:leftChars="50" w:right="113"/>
              <w:rPr>
                <w:rFonts w:hint="eastAsia" w:ascii="宋体" w:hAnsi="宋体" w:cs="宋体"/>
                <w:sz w:val="24"/>
                <w:szCs w:val="24"/>
              </w:rPr>
            </w:pPr>
            <w:r>
              <w:rPr>
                <w:rFonts w:hint="eastAsia" w:ascii="宋体" w:hAnsi="宋体" w:cs="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792" w:type="dxa"/>
            <w:noWrap w:val="0"/>
            <w:vAlign w:val="center"/>
          </w:tcPr>
          <w:p>
            <w:pPr>
              <w:spacing w:line="400" w:lineRule="exact"/>
              <w:jc w:val="center"/>
              <w:rPr>
                <w:rFonts w:hint="eastAsia" w:ascii="宋体" w:hAnsi="宋体" w:eastAsia="宋体" w:cs="宋体"/>
                <w:sz w:val="24"/>
                <w:szCs w:val="24"/>
                <w:lang w:eastAsia="zh-CN"/>
              </w:rPr>
            </w:pPr>
            <w:r>
              <w:rPr>
                <w:rFonts w:hint="eastAsia" w:ascii="宋体" w:hAnsi="宋体" w:cs="宋体"/>
                <w:sz w:val="24"/>
                <w:szCs w:val="24"/>
              </w:rPr>
              <w:t>1</w:t>
            </w:r>
            <w:r>
              <w:rPr>
                <w:rFonts w:hint="eastAsia" w:ascii="宋体" w:hAnsi="宋体" w:cs="宋体"/>
                <w:sz w:val="24"/>
                <w:szCs w:val="24"/>
                <w:lang w:val="en-US" w:eastAsia="zh-CN"/>
              </w:rPr>
              <w:t>2</w:t>
            </w:r>
          </w:p>
        </w:tc>
        <w:tc>
          <w:tcPr>
            <w:tcW w:w="1908" w:type="dxa"/>
            <w:noWrap w:val="0"/>
            <w:vAlign w:val="center"/>
          </w:tcPr>
          <w:p>
            <w:pPr>
              <w:spacing w:line="400" w:lineRule="exact"/>
              <w:jc w:val="center"/>
              <w:rPr>
                <w:rFonts w:hint="eastAsia" w:ascii="宋体" w:hAnsi="宋体" w:cs="宋体"/>
                <w:sz w:val="24"/>
                <w:szCs w:val="24"/>
              </w:rPr>
            </w:pPr>
            <w:r>
              <w:rPr>
                <w:rFonts w:hint="eastAsia" w:ascii="宋体" w:hAnsi="宋体" w:cs="宋体"/>
                <w:sz w:val="24"/>
                <w:szCs w:val="24"/>
              </w:rPr>
              <w:t>偏  离</w:t>
            </w:r>
          </w:p>
        </w:tc>
        <w:tc>
          <w:tcPr>
            <w:tcW w:w="6832" w:type="dxa"/>
            <w:noWrap w:val="0"/>
            <w:vAlign w:val="center"/>
          </w:tcPr>
          <w:p>
            <w:pPr>
              <w:spacing w:line="400" w:lineRule="exact"/>
              <w:ind w:left="105" w:leftChars="50" w:right="113"/>
              <w:rPr>
                <w:rFonts w:hint="eastAsia" w:ascii="宋体" w:hAnsi="宋体" w:cs="宋体"/>
                <w:sz w:val="24"/>
                <w:szCs w:val="24"/>
              </w:rPr>
            </w:pPr>
            <w:r>
              <w:rPr>
                <w:rFonts w:hint="eastAsia" w:ascii="宋体" w:hAnsi="宋体" w:cs="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792" w:type="dxa"/>
            <w:noWrap w:val="0"/>
            <w:vAlign w:val="center"/>
          </w:tcPr>
          <w:p>
            <w:pPr>
              <w:spacing w:line="400" w:lineRule="exact"/>
              <w:jc w:val="center"/>
              <w:rPr>
                <w:rFonts w:hint="eastAsia" w:ascii="宋体" w:hAnsi="宋体" w:eastAsia="宋体" w:cs="宋体"/>
                <w:sz w:val="24"/>
                <w:szCs w:val="24"/>
                <w:lang w:eastAsia="zh-CN"/>
              </w:rPr>
            </w:pPr>
            <w:r>
              <w:rPr>
                <w:rFonts w:hint="eastAsia" w:ascii="宋体" w:hAnsi="宋体" w:cs="宋体"/>
                <w:sz w:val="24"/>
                <w:szCs w:val="24"/>
              </w:rPr>
              <w:t>1</w:t>
            </w:r>
            <w:r>
              <w:rPr>
                <w:rFonts w:hint="eastAsia" w:ascii="宋体" w:hAnsi="宋体" w:cs="宋体"/>
                <w:sz w:val="24"/>
                <w:szCs w:val="24"/>
                <w:lang w:val="en-US" w:eastAsia="zh-CN"/>
              </w:rPr>
              <w:t>3</w:t>
            </w:r>
          </w:p>
        </w:tc>
        <w:tc>
          <w:tcPr>
            <w:tcW w:w="1908" w:type="dxa"/>
            <w:noWrap w:val="0"/>
            <w:vAlign w:val="center"/>
          </w:tcPr>
          <w:p>
            <w:pPr>
              <w:spacing w:line="40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竞谈及报价办法</w:t>
            </w:r>
          </w:p>
        </w:tc>
        <w:tc>
          <w:tcPr>
            <w:tcW w:w="6832" w:type="dxa"/>
            <w:noWrap w:val="0"/>
            <w:vAlign w:val="center"/>
          </w:tcPr>
          <w:p>
            <w:pPr>
              <w:spacing w:line="440" w:lineRule="exact"/>
              <w:ind w:firstLine="360" w:firstLineChars="150"/>
              <w:rPr>
                <w:rFonts w:hint="eastAsia" w:ascii="宋体" w:hAnsi="宋体" w:cs="宋体"/>
                <w:sz w:val="24"/>
                <w:szCs w:val="24"/>
              </w:rPr>
            </w:pPr>
            <w:r>
              <w:rPr>
                <w:rFonts w:hint="eastAsia" w:ascii="宋体" w:hAnsi="宋体" w:cs="宋体"/>
                <w:sz w:val="24"/>
                <w:szCs w:val="24"/>
              </w:rPr>
              <w:t>本次竞争性谈判程序为1轮竞争性谈判、2轮报价（第1轮报价予</w:t>
            </w:r>
            <w:r>
              <w:rPr>
                <w:rFonts w:hint="eastAsia" w:ascii="宋体" w:hAnsi="宋体" w:cs="宋体"/>
                <w:sz w:val="24"/>
                <w:szCs w:val="24"/>
                <w:lang w:eastAsia="zh-CN"/>
              </w:rPr>
              <w:t>以</w:t>
            </w:r>
            <w:r>
              <w:rPr>
                <w:rFonts w:hint="eastAsia" w:ascii="宋体" w:hAnsi="宋体" w:cs="宋体"/>
                <w:sz w:val="24"/>
                <w:szCs w:val="24"/>
              </w:rPr>
              <w:t>公开</w:t>
            </w:r>
            <w:r>
              <w:rPr>
                <w:rFonts w:hint="eastAsia" w:ascii="宋体" w:hAnsi="宋体" w:cs="宋体"/>
                <w:sz w:val="24"/>
                <w:szCs w:val="24"/>
                <w:lang w:eastAsia="zh-CN"/>
              </w:rPr>
              <w:t>，第</w:t>
            </w:r>
            <w:r>
              <w:rPr>
                <w:rFonts w:hint="eastAsia" w:ascii="宋体" w:hAnsi="宋体" w:cs="宋体"/>
                <w:sz w:val="24"/>
                <w:szCs w:val="24"/>
                <w:lang w:val="en-US" w:eastAsia="zh-CN"/>
              </w:rPr>
              <w:t>2轮报价不予公开</w:t>
            </w:r>
            <w:r>
              <w:rPr>
                <w:rFonts w:hint="eastAsia" w:ascii="宋体" w:hAnsi="宋体" w:cs="宋体"/>
                <w:sz w:val="24"/>
                <w:szCs w:val="24"/>
              </w:rPr>
              <w:t>）；报价单位的第2轮报价应低于自已的第1轮报价。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792" w:type="dxa"/>
            <w:noWrap w:val="0"/>
            <w:vAlign w:val="center"/>
          </w:tcPr>
          <w:p>
            <w:pPr>
              <w:spacing w:line="400" w:lineRule="exact"/>
              <w:jc w:val="center"/>
              <w:rPr>
                <w:rFonts w:hint="eastAsia" w:ascii="宋体" w:hAnsi="宋体" w:eastAsia="宋体" w:cs="宋体"/>
                <w:sz w:val="24"/>
                <w:szCs w:val="24"/>
                <w:lang w:eastAsia="zh-CN"/>
              </w:rPr>
            </w:pPr>
            <w:r>
              <w:rPr>
                <w:rFonts w:hint="eastAsia" w:ascii="宋体" w:hAnsi="宋体" w:cs="宋体"/>
                <w:bCs/>
                <w:sz w:val="24"/>
                <w:szCs w:val="24"/>
              </w:rPr>
              <w:t>1</w:t>
            </w:r>
            <w:r>
              <w:rPr>
                <w:rFonts w:hint="eastAsia" w:ascii="宋体" w:hAnsi="宋体" w:cs="宋体"/>
                <w:bCs/>
                <w:sz w:val="24"/>
                <w:szCs w:val="24"/>
                <w:lang w:val="en-US" w:eastAsia="zh-CN"/>
              </w:rPr>
              <w:t>4</w:t>
            </w:r>
          </w:p>
        </w:tc>
        <w:tc>
          <w:tcPr>
            <w:tcW w:w="1908" w:type="dxa"/>
            <w:noWrap w:val="0"/>
            <w:vAlign w:val="center"/>
          </w:tcPr>
          <w:p>
            <w:pPr>
              <w:spacing w:line="400" w:lineRule="exact"/>
              <w:jc w:val="center"/>
              <w:rPr>
                <w:rFonts w:hint="eastAsia" w:ascii="宋体" w:hAnsi="宋体" w:cs="宋体"/>
                <w:sz w:val="24"/>
                <w:szCs w:val="24"/>
              </w:rPr>
            </w:pPr>
            <w:r>
              <w:rPr>
                <w:rFonts w:hint="eastAsia" w:ascii="宋体" w:hAnsi="宋体" w:cs="宋体"/>
                <w:sz w:val="24"/>
                <w:szCs w:val="24"/>
              </w:rPr>
              <w:t>供应商对竞争性谈判文件提出异议的截止时间</w:t>
            </w:r>
          </w:p>
        </w:tc>
        <w:tc>
          <w:tcPr>
            <w:tcW w:w="6832" w:type="dxa"/>
            <w:noWrap w:val="0"/>
            <w:vAlign w:val="center"/>
          </w:tcPr>
          <w:p>
            <w:pPr>
              <w:spacing w:line="400" w:lineRule="exact"/>
              <w:rPr>
                <w:rFonts w:hint="eastAsia" w:ascii="宋体" w:hAnsi="宋体" w:cs="宋体"/>
                <w:bCs/>
                <w:sz w:val="24"/>
                <w:szCs w:val="24"/>
              </w:rPr>
            </w:pPr>
            <w:r>
              <w:rPr>
                <w:rFonts w:hint="eastAsia" w:ascii="宋体" w:hAnsi="宋体" w:cs="宋体"/>
                <w:bCs/>
                <w:sz w:val="24"/>
                <w:szCs w:val="24"/>
              </w:rPr>
              <w:t>响应截止时间3天前。</w:t>
            </w:r>
          </w:p>
          <w:p>
            <w:pPr>
              <w:spacing w:line="400" w:lineRule="exact"/>
              <w:rPr>
                <w:rFonts w:hint="eastAsia" w:ascii="宋体" w:hAnsi="宋体" w:cs="宋体"/>
                <w:sz w:val="24"/>
                <w:szCs w:val="24"/>
                <w:u w:val="single"/>
              </w:rPr>
            </w:pPr>
            <w:r>
              <w:rPr>
                <w:rFonts w:hint="eastAsia" w:ascii="宋体" w:hAnsi="宋体" w:cs="宋体"/>
                <w:bCs/>
                <w:sz w:val="24"/>
                <w:szCs w:val="24"/>
              </w:rPr>
              <w:t>接受异议的电子邮箱：</w:t>
            </w:r>
            <w:r>
              <w:rPr>
                <w:rFonts w:hint="eastAsia" w:ascii="宋体" w:hAnsi="宋体" w:cs="宋体"/>
                <w:b w:val="0"/>
                <w:bCs/>
                <w:sz w:val="24"/>
                <w:szCs w:val="24"/>
                <w:lang w:val="en-US" w:eastAsia="zh-CN"/>
              </w:rPr>
              <w:t>34315790</w:t>
            </w:r>
            <w:r>
              <w:rPr>
                <w:rFonts w:hint="eastAsia" w:ascii="宋体" w:hAnsi="宋体" w:cs="宋体"/>
                <w:b w:val="0"/>
                <w:bCs/>
                <w:sz w:val="24"/>
                <w:szCs w:val="24"/>
              </w:rPr>
              <w:t>@</w:t>
            </w:r>
            <w:r>
              <w:rPr>
                <w:rFonts w:hint="eastAsia" w:ascii="宋体" w:hAnsi="宋体" w:cs="宋体"/>
                <w:b w:val="0"/>
                <w:bCs/>
                <w:sz w:val="24"/>
                <w:szCs w:val="24"/>
                <w:lang w:val="en-US" w:eastAsia="zh-CN"/>
              </w:rPr>
              <w:t>qq</w:t>
            </w:r>
            <w:r>
              <w:rPr>
                <w:rFonts w:hint="eastAsia" w:ascii="宋体" w:hAnsi="宋体" w:cs="宋体"/>
                <w:b w:val="0"/>
                <w:bCs/>
                <w:sz w:val="24"/>
                <w:szCs w:val="24"/>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792" w:type="dxa"/>
            <w:noWrap w:val="0"/>
            <w:vAlign w:val="center"/>
          </w:tcPr>
          <w:p>
            <w:pPr>
              <w:spacing w:line="400" w:lineRule="exact"/>
              <w:jc w:val="center"/>
              <w:rPr>
                <w:rFonts w:hint="eastAsia" w:ascii="宋体" w:hAnsi="宋体" w:eastAsia="宋体" w:cs="宋体"/>
                <w:sz w:val="24"/>
                <w:szCs w:val="24"/>
                <w:lang w:eastAsia="zh-CN"/>
              </w:rPr>
            </w:pPr>
            <w:r>
              <w:rPr>
                <w:rFonts w:hint="eastAsia" w:ascii="宋体" w:hAnsi="宋体" w:cs="宋体"/>
                <w:bCs/>
                <w:sz w:val="24"/>
                <w:szCs w:val="24"/>
              </w:rPr>
              <w:t>1</w:t>
            </w:r>
            <w:r>
              <w:rPr>
                <w:rFonts w:hint="eastAsia" w:ascii="宋体" w:hAnsi="宋体" w:cs="宋体"/>
                <w:bCs/>
                <w:sz w:val="24"/>
                <w:szCs w:val="24"/>
                <w:lang w:val="en-US" w:eastAsia="zh-CN"/>
              </w:rPr>
              <w:t>5</w:t>
            </w:r>
          </w:p>
        </w:tc>
        <w:tc>
          <w:tcPr>
            <w:tcW w:w="1908" w:type="dxa"/>
            <w:noWrap w:val="0"/>
            <w:vAlign w:val="center"/>
          </w:tcPr>
          <w:p>
            <w:pPr>
              <w:spacing w:line="400" w:lineRule="exact"/>
              <w:jc w:val="center"/>
              <w:rPr>
                <w:rFonts w:hint="eastAsia" w:ascii="宋体" w:hAnsi="宋体" w:cs="宋体"/>
                <w:bCs/>
                <w:sz w:val="24"/>
                <w:szCs w:val="24"/>
              </w:rPr>
            </w:pPr>
            <w:r>
              <w:rPr>
                <w:rFonts w:hint="eastAsia" w:ascii="宋体" w:hAnsi="宋体" w:cs="宋体"/>
                <w:bCs/>
                <w:sz w:val="24"/>
                <w:szCs w:val="24"/>
              </w:rPr>
              <w:t>采购人对供应商提出异议的答复</w:t>
            </w:r>
          </w:p>
        </w:tc>
        <w:tc>
          <w:tcPr>
            <w:tcW w:w="6832" w:type="dxa"/>
            <w:noWrap w:val="0"/>
            <w:vAlign w:val="center"/>
          </w:tcPr>
          <w:p>
            <w:pPr>
              <w:spacing w:line="400" w:lineRule="exact"/>
              <w:rPr>
                <w:rFonts w:hint="eastAsia" w:ascii="宋体" w:hAnsi="宋体" w:cs="宋体"/>
                <w:sz w:val="24"/>
                <w:szCs w:val="24"/>
              </w:rPr>
            </w:pPr>
            <w:r>
              <w:rPr>
                <w:rFonts w:hint="eastAsia" w:ascii="宋体" w:hAnsi="宋体" w:cs="宋体"/>
                <w:bCs/>
                <w:spacing w:val="-6"/>
                <w:sz w:val="24"/>
                <w:szCs w:val="24"/>
              </w:rPr>
              <w:t>在</w:t>
            </w:r>
            <w:r>
              <w:rPr>
                <w:rFonts w:hint="eastAsia" w:ascii="宋体" w:hAnsi="宋体"/>
                <w:color w:val="000000"/>
                <w:sz w:val="24"/>
                <w:szCs w:val="24"/>
                <w:lang w:eastAsia="zh-CN"/>
              </w:rPr>
              <w:t>阜阳工业经济学校</w:t>
            </w:r>
            <w:r>
              <w:rPr>
                <w:rFonts w:hint="eastAsia" w:ascii="宋体" w:hAnsi="宋体"/>
                <w:color w:val="000000"/>
                <w:sz w:val="24"/>
                <w:szCs w:val="24"/>
              </w:rPr>
              <w:t>网</w:t>
            </w:r>
            <w:r>
              <w:rPr>
                <w:rFonts w:hint="eastAsia" w:ascii="宋体" w:hAnsi="宋体"/>
                <w:color w:val="000000"/>
                <w:sz w:val="24"/>
                <w:szCs w:val="24"/>
                <w:lang w:eastAsia="zh-CN"/>
              </w:rPr>
              <w:t>站（http://www.fycx.com.cn）</w:t>
            </w:r>
            <w:r>
              <w:rPr>
                <w:rFonts w:hint="eastAsia" w:ascii="宋体" w:hAnsi="宋体" w:cs="宋体"/>
                <w:bCs/>
                <w:sz w:val="24"/>
                <w:szCs w:val="24"/>
              </w:rPr>
              <w:t>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1" w:hRule="atLeast"/>
          <w:jc w:val="center"/>
        </w:trPr>
        <w:tc>
          <w:tcPr>
            <w:tcW w:w="792" w:type="dxa"/>
            <w:noWrap w:val="0"/>
            <w:vAlign w:val="center"/>
          </w:tcPr>
          <w:p>
            <w:pPr>
              <w:spacing w:line="400" w:lineRule="exact"/>
              <w:jc w:val="center"/>
              <w:rPr>
                <w:rFonts w:hint="eastAsia" w:ascii="宋体" w:hAnsi="宋体" w:eastAsia="宋体" w:cs="宋体"/>
                <w:sz w:val="24"/>
                <w:szCs w:val="24"/>
                <w:lang w:eastAsia="zh-CN"/>
              </w:rPr>
            </w:pPr>
            <w:r>
              <w:rPr>
                <w:rFonts w:hint="eastAsia" w:ascii="宋体" w:hAnsi="宋体" w:cs="宋体"/>
                <w:bCs/>
                <w:sz w:val="24"/>
                <w:szCs w:val="24"/>
              </w:rPr>
              <w:t>1</w:t>
            </w:r>
            <w:r>
              <w:rPr>
                <w:rFonts w:hint="eastAsia" w:ascii="宋体" w:hAnsi="宋体" w:cs="宋体"/>
                <w:bCs/>
                <w:sz w:val="24"/>
                <w:szCs w:val="24"/>
                <w:lang w:val="en-US" w:eastAsia="zh-CN"/>
              </w:rPr>
              <w:t>6</w:t>
            </w:r>
          </w:p>
        </w:tc>
        <w:tc>
          <w:tcPr>
            <w:tcW w:w="1908" w:type="dxa"/>
            <w:noWrap w:val="0"/>
            <w:vAlign w:val="center"/>
          </w:tcPr>
          <w:p>
            <w:pPr>
              <w:spacing w:line="400" w:lineRule="exact"/>
              <w:jc w:val="center"/>
              <w:rPr>
                <w:rFonts w:hint="eastAsia" w:ascii="宋体" w:hAnsi="宋体" w:cs="宋体"/>
                <w:sz w:val="24"/>
                <w:szCs w:val="24"/>
              </w:rPr>
            </w:pPr>
            <w:r>
              <w:rPr>
                <w:rFonts w:hint="eastAsia" w:ascii="宋体" w:hAnsi="宋体" w:cs="宋体"/>
                <w:bCs/>
                <w:sz w:val="24"/>
                <w:szCs w:val="24"/>
              </w:rPr>
              <w:t>竞争性谈判文件的澄清及修改</w:t>
            </w:r>
          </w:p>
        </w:tc>
        <w:tc>
          <w:tcPr>
            <w:tcW w:w="6832" w:type="dxa"/>
            <w:noWrap w:val="0"/>
            <w:vAlign w:val="center"/>
          </w:tcPr>
          <w:p>
            <w:pPr>
              <w:spacing w:line="400" w:lineRule="exact"/>
              <w:ind w:left="105" w:leftChars="50"/>
              <w:rPr>
                <w:rFonts w:hint="eastAsia" w:ascii="宋体" w:hAnsi="宋体" w:cs="宋体"/>
                <w:sz w:val="24"/>
                <w:szCs w:val="24"/>
              </w:rPr>
            </w:pPr>
            <w:r>
              <w:rPr>
                <w:rFonts w:hint="eastAsia" w:ascii="宋体" w:hAnsi="宋体" w:cs="宋体"/>
                <w:bCs/>
                <w:sz w:val="24"/>
                <w:szCs w:val="24"/>
              </w:rPr>
              <w:t>采购人对已发出的竞争性谈判文件进行的必要澄清或者修改的内容可能影响响应文件编制的应在响应截止时间3天前，在</w:t>
            </w:r>
            <w:r>
              <w:rPr>
                <w:rFonts w:hint="eastAsia" w:ascii="宋体" w:hAnsi="宋体"/>
                <w:color w:val="000000"/>
                <w:sz w:val="24"/>
                <w:szCs w:val="24"/>
                <w:lang w:eastAsia="zh-CN"/>
              </w:rPr>
              <w:t>阜阳工业经济学校</w:t>
            </w:r>
            <w:r>
              <w:rPr>
                <w:rFonts w:hint="eastAsia" w:ascii="宋体" w:hAnsi="宋体"/>
                <w:color w:val="000000"/>
                <w:sz w:val="24"/>
                <w:szCs w:val="24"/>
              </w:rPr>
              <w:t>网</w:t>
            </w:r>
            <w:r>
              <w:rPr>
                <w:rFonts w:hint="eastAsia" w:ascii="宋体" w:hAnsi="宋体"/>
                <w:color w:val="000000"/>
                <w:sz w:val="24"/>
                <w:szCs w:val="24"/>
                <w:lang w:eastAsia="zh-CN"/>
              </w:rPr>
              <w:t>站（http://www.fycx.com.cn）</w:t>
            </w:r>
            <w:r>
              <w:rPr>
                <w:rFonts w:hint="eastAsia" w:ascii="宋体" w:hAnsi="宋体" w:cs="宋体"/>
                <w:sz w:val="24"/>
                <w:szCs w:val="24"/>
                <w:u w:val="single"/>
              </w:rPr>
              <w:t>上</w:t>
            </w:r>
            <w:r>
              <w:rPr>
                <w:rFonts w:hint="eastAsia" w:ascii="宋体" w:hAnsi="宋体" w:cs="宋体"/>
                <w:bCs/>
                <w:sz w:val="24"/>
                <w:szCs w:val="24"/>
              </w:rPr>
              <w:t>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jc w:val="center"/>
        </w:trPr>
        <w:tc>
          <w:tcPr>
            <w:tcW w:w="792" w:type="dxa"/>
            <w:noWrap w:val="0"/>
            <w:vAlign w:val="center"/>
          </w:tcPr>
          <w:p>
            <w:pPr>
              <w:spacing w:line="400" w:lineRule="exact"/>
              <w:rPr>
                <w:rFonts w:hint="default" w:ascii="宋体" w:hAnsi="宋体" w:eastAsia="宋体" w:cs="宋体"/>
                <w:sz w:val="24"/>
                <w:szCs w:val="24"/>
                <w:lang w:val="en-US" w:eastAsia="zh-CN"/>
              </w:rPr>
            </w:pPr>
            <w:r>
              <w:rPr>
                <w:rFonts w:hint="eastAsia" w:ascii="宋体" w:hAnsi="宋体" w:cs="宋体"/>
                <w:sz w:val="24"/>
                <w:szCs w:val="24"/>
              </w:rPr>
              <w:t xml:space="preserve">  </w:t>
            </w:r>
            <w:r>
              <w:rPr>
                <w:rFonts w:hint="eastAsia" w:ascii="宋体" w:hAnsi="宋体" w:cs="宋体"/>
                <w:sz w:val="24"/>
                <w:szCs w:val="24"/>
                <w:lang w:val="en-US" w:eastAsia="zh-CN"/>
              </w:rPr>
              <w:t>17</w:t>
            </w:r>
          </w:p>
        </w:tc>
        <w:tc>
          <w:tcPr>
            <w:tcW w:w="1908" w:type="dxa"/>
            <w:noWrap w:val="0"/>
            <w:vAlign w:val="center"/>
          </w:tcPr>
          <w:p>
            <w:pPr>
              <w:spacing w:line="400" w:lineRule="exact"/>
              <w:jc w:val="center"/>
              <w:rPr>
                <w:rFonts w:hint="eastAsia" w:ascii="宋体" w:hAnsi="宋体" w:cs="宋体"/>
                <w:sz w:val="24"/>
                <w:szCs w:val="24"/>
              </w:rPr>
            </w:pPr>
            <w:r>
              <w:rPr>
                <w:rFonts w:hint="eastAsia" w:ascii="宋体" w:hAnsi="宋体" w:cs="宋体"/>
                <w:sz w:val="24"/>
                <w:szCs w:val="24"/>
              </w:rPr>
              <w:t>构成响应文件的其他材料</w:t>
            </w:r>
          </w:p>
        </w:tc>
        <w:tc>
          <w:tcPr>
            <w:tcW w:w="6832" w:type="dxa"/>
            <w:noWrap w:val="0"/>
            <w:vAlign w:val="center"/>
          </w:tcPr>
          <w:p>
            <w:pPr>
              <w:spacing w:line="400" w:lineRule="exact"/>
              <w:ind w:left="105" w:leftChars="50" w:right="113" w:firstLine="1446" w:firstLineChars="600"/>
              <w:rPr>
                <w:rFonts w:hint="eastAsia" w:ascii="宋体" w:hAnsi="宋体" w:cs="宋体"/>
                <w:b/>
                <w:sz w:val="24"/>
                <w:szCs w:val="24"/>
              </w:rPr>
            </w:pPr>
            <w:r>
              <w:rPr>
                <w:rFonts w:hint="eastAsia" w:ascii="宋体" w:hAnsi="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792" w:type="dxa"/>
            <w:noWrap w:val="0"/>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18</w:t>
            </w:r>
          </w:p>
        </w:tc>
        <w:tc>
          <w:tcPr>
            <w:tcW w:w="1908" w:type="dxa"/>
            <w:noWrap w:val="0"/>
            <w:vAlign w:val="center"/>
          </w:tcPr>
          <w:p>
            <w:pPr>
              <w:spacing w:line="400" w:lineRule="exact"/>
              <w:jc w:val="center"/>
              <w:rPr>
                <w:rFonts w:hint="eastAsia" w:ascii="宋体" w:hAnsi="宋体" w:cs="宋体"/>
                <w:sz w:val="24"/>
                <w:szCs w:val="24"/>
              </w:rPr>
            </w:pPr>
            <w:r>
              <w:rPr>
                <w:rFonts w:hint="eastAsia" w:ascii="宋体" w:hAnsi="宋体" w:cs="宋体"/>
                <w:sz w:val="24"/>
                <w:szCs w:val="24"/>
              </w:rPr>
              <w:t>是否接受调价函</w:t>
            </w:r>
          </w:p>
        </w:tc>
        <w:tc>
          <w:tcPr>
            <w:tcW w:w="6832" w:type="dxa"/>
            <w:noWrap w:val="0"/>
            <w:vAlign w:val="center"/>
          </w:tcPr>
          <w:p>
            <w:pPr>
              <w:spacing w:line="400" w:lineRule="exact"/>
              <w:ind w:left="105" w:leftChars="50" w:right="113"/>
              <w:rPr>
                <w:rFonts w:hint="eastAsia" w:ascii="宋体" w:hAnsi="宋体" w:cs="宋体"/>
                <w:sz w:val="24"/>
                <w:szCs w:val="24"/>
              </w:rPr>
            </w:pPr>
            <w:r>
              <w:rPr>
                <w:rFonts w:hint="eastAsia" w:ascii="宋体" w:hAnsi="宋体"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792" w:type="dxa"/>
            <w:noWrap w:val="0"/>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19</w:t>
            </w:r>
          </w:p>
        </w:tc>
        <w:tc>
          <w:tcPr>
            <w:tcW w:w="1908" w:type="dxa"/>
            <w:noWrap w:val="0"/>
            <w:vAlign w:val="center"/>
          </w:tcPr>
          <w:p>
            <w:pPr>
              <w:spacing w:line="400" w:lineRule="exact"/>
              <w:jc w:val="center"/>
              <w:rPr>
                <w:rFonts w:hint="eastAsia" w:ascii="宋体" w:hAnsi="宋体" w:cs="宋体"/>
                <w:sz w:val="24"/>
                <w:szCs w:val="24"/>
              </w:rPr>
            </w:pPr>
            <w:r>
              <w:rPr>
                <w:rFonts w:hint="eastAsia" w:ascii="宋体" w:hAnsi="宋体" w:cs="宋体"/>
                <w:sz w:val="24"/>
                <w:szCs w:val="24"/>
              </w:rPr>
              <w:t>响应有效期</w:t>
            </w:r>
          </w:p>
        </w:tc>
        <w:tc>
          <w:tcPr>
            <w:tcW w:w="6832" w:type="dxa"/>
            <w:noWrap w:val="0"/>
            <w:vAlign w:val="center"/>
          </w:tcPr>
          <w:p>
            <w:pPr>
              <w:spacing w:line="400" w:lineRule="exact"/>
              <w:ind w:left="105" w:leftChars="50" w:right="113"/>
              <w:rPr>
                <w:rFonts w:hint="eastAsia" w:ascii="宋体" w:hAnsi="宋体" w:cs="宋体"/>
                <w:sz w:val="24"/>
                <w:szCs w:val="24"/>
              </w:rPr>
            </w:pPr>
            <w:r>
              <w:rPr>
                <w:rFonts w:hint="eastAsia" w:ascii="宋体" w:hAnsi="宋体" w:cs="宋体"/>
                <w:sz w:val="24"/>
                <w:szCs w:val="24"/>
              </w:rPr>
              <w:t>90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792" w:type="dxa"/>
            <w:noWrap w:val="0"/>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20</w:t>
            </w:r>
          </w:p>
        </w:tc>
        <w:tc>
          <w:tcPr>
            <w:tcW w:w="1908" w:type="dxa"/>
            <w:noWrap w:val="0"/>
            <w:vAlign w:val="center"/>
          </w:tcPr>
          <w:p>
            <w:pPr>
              <w:spacing w:line="400" w:lineRule="exact"/>
              <w:ind w:left="113" w:right="113"/>
              <w:jc w:val="center"/>
              <w:rPr>
                <w:rFonts w:hint="eastAsia" w:ascii="宋体" w:hAnsi="宋体" w:cs="宋体"/>
                <w:sz w:val="24"/>
                <w:szCs w:val="24"/>
              </w:rPr>
            </w:pPr>
            <w:r>
              <w:rPr>
                <w:rFonts w:hint="eastAsia" w:ascii="宋体" w:hAnsi="宋体" w:cs="宋体"/>
                <w:sz w:val="24"/>
                <w:szCs w:val="24"/>
              </w:rPr>
              <w:t>履约保证金</w:t>
            </w:r>
          </w:p>
        </w:tc>
        <w:tc>
          <w:tcPr>
            <w:tcW w:w="6832" w:type="dxa"/>
            <w:noWrap w:val="0"/>
            <w:vAlign w:val="center"/>
          </w:tcPr>
          <w:p>
            <w:pPr>
              <w:spacing w:line="400" w:lineRule="exact"/>
              <w:ind w:left="113" w:right="113"/>
              <w:rPr>
                <w:rFonts w:hint="default" w:ascii="宋体" w:hAnsi="宋体" w:eastAsia="宋体" w:cs="宋体"/>
                <w:sz w:val="24"/>
                <w:szCs w:val="24"/>
                <w:lang w:val="en-US" w:eastAsia="zh-CN"/>
              </w:rPr>
            </w:pPr>
            <w:r>
              <w:rPr>
                <w:rFonts w:hint="eastAsia" w:ascii="宋体" w:hAnsi="宋体" w:cs="宋体"/>
                <w:sz w:val="24"/>
                <w:szCs w:val="24"/>
                <w:lang w:val="en-US" w:eastAsia="zh-CN"/>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792" w:type="dxa"/>
            <w:noWrap w:val="0"/>
            <w:vAlign w:val="center"/>
          </w:tcPr>
          <w:p>
            <w:pPr>
              <w:spacing w:line="400" w:lineRule="exact"/>
              <w:jc w:val="center"/>
              <w:rPr>
                <w:rFonts w:hint="eastAsia" w:ascii="宋体" w:hAnsi="宋体" w:eastAsia="宋体" w:cs="宋体"/>
                <w:sz w:val="24"/>
                <w:szCs w:val="24"/>
                <w:lang w:eastAsia="zh-CN"/>
              </w:rPr>
            </w:pPr>
            <w:r>
              <w:rPr>
                <w:rFonts w:hint="eastAsia" w:ascii="宋体" w:hAnsi="宋体" w:cs="宋体"/>
                <w:sz w:val="24"/>
                <w:szCs w:val="24"/>
              </w:rPr>
              <w:t>2</w:t>
            </w:r>
            <w:r>
              <w:rPr>
                <w:rFonts w:hint="eastAsia" w:ascii="宋体" w:hAnsi="宋体" w:cs="宋体"/>
                <w:sz w:val="24"/>
                <w:szCs w:val="24"/>
                <w:lang w:val="en-US" w:eastAsia="zh-CN"/>
              </w:rPr>
              <w:t>1</w:t>
            </w:r>
          </w:p>
        </w:tc>
        <w:tc>
          <w:tcPr>
            <w:tcW w:w="1908" w:type="dxa"/>
            <w:noWrap w:val="0"/>
            <w:vAlign w:val="center"/>
          </w:tcPr>
          <w:p>
            <w:pPr>
              <w:spacing w:line="400" w:lineRule="exact"/>
              <w:jc w:val="center"/>
              <w:rPr>
                <w:rFonts w:hint="eastAsia" w:ascii="宋体" w:hAnsi="宋体" w:cs="宋体"/>
                <w:sz w:val="24"/>
                <w:szCs w:val="24"/>
              </w:rPr>
            </w:pPr>
            <w:r>
              <w:rPr>
                <w:rFonts w:hint="eastAsia" w:ascii="宋体" w:hAnsi="宋体" w:cs="宋体"/>
                <w:sz w:val="24"/>
                <w:szCs w:val="24"/>
              </w:rPr>
              <w:t>是否允许递交备选响应方案</w:t>
            </w:r>
          </w:p>
        </w:tc>
        <w:tc>
          <w:tcPr>
            <w:tcW w:w="6832" w:type="dxa"/>
            <w:noWrap w:val="0"/>
            <w:vAlign w:val="center"/>
          </w:tcPr>
          <w:p>
            <w:pPr>
              <w:spacing w:line="400" w:lineRule="exact"/>
              <w:ind w:left="113" w:right="113"/>
              <w:rPr>
                <w:rFonts w:hint="eastAsia" w:ascii="宋体" w:hAnsi="宋体" w:cs="宋体"/>
                <w:sz w:val="24"/>
                <w:szCs w:val="24"/>
              </w:rPr>
            </w:pPr>
            <w:r>
              <w:rPr>
                <w:rFonts w:hint="eastAsia" w:ascii="宋体" w:hAnsi="宋体" w:cs="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92" w:type="dxa"/>
            <w:noWrap w:val="0"/>
            <w:vAlign w:val="center"/>
          </w:tcPr>
          <w:p>
            <w:pPr>
              <w:spacing w:line="400" w:lineRule="exact"/>
              <w:jc w:val="center"/>
              <w:rPr>
                <w:rFonts w:hint="eastAsia" w:ascii="宋体" w:hAnsi="宋体" w:eastAsia="宋体" w:cs="宋体"/>
                <w:sz w:val="24"/>
                <w:szCs w:val="24"/>
                <w:lang w:eastAsia="zh-CN"/>
              </w:rPr>
            </w:pPr>
            <w:r>
              <w:rPr>
                <w:rFonts w:hint="eastAsia" w:ascii="宋体" w:hAnsi="宋体" w:cs="宋体"/>
                <w:sz w:val="24"/>
                <w:szCs w:val="24"/>
              </w:rPr>
              <w:t>2</w:t>
            </w:r>
            <w:r>
              <w:rPr>
                <w:rFonts w:hint="eastAsia" w:ascii="宋体" w:hAnsi="宋体" w:cs="宋体"/>
                <w:sz w:val="24"/>
                <w:szCs w:val="24"/>
                <w:lang w:val="en-US" w:eastAsia="zh-CN"/>
              </w:rPr>
              <w:t>2</w:t>
            </w:r>
          </w:p>
        </w:tc>
        <w:tc>
          <w:tcPr>
            <w:tcW w:w="1908" w:type="dxa"/>
            <w:noWrap w:val="0"/>
            <w:vAlign w:val="center"/>
          </w:tcPr>
          <w:p>
            <w:pPr>
              <w:spacing w:line="400" w:lineRule="exact"/>
              <w:jc w:val="center"/>
              <w:rPr>
                <w:rFonts w:hint="eastAsia" w:ascii="宋体" w:hAnsi="宋体" w:cs="宋体"/>
                <w:sz w:val="24"/>
                <w:szCs w:val="24"/>
              </w:rPr>
            </w:pPr>
            <w:r>
              <w:rPr>
                <w:rFonts w:hint="eastAsia" w:ascii="宋体" w:hAnsi="宋体" w:cs="宋体"/>
                <w:bCs/>
                <w:color w:val="000000"/>
                <w:sz w:val="24"/>
                <w:szCs w:val="24"/>
              </w:rPr>
              <w:t>项目负责人的业绩要求</w:t>
            </w:r>
          </w:p>
        </w:tc>
        <w:tc>
          <w:tcPr>
            <w:tcW w:w="6832" w:type="dxa"/>
            <w:noWrap w:val="0"/>
            <w:vAlign w:val="center"/>
          </w:tcPr>
          <w:p>
            <w:pPr>
              <w:spacing w:line="400" w:lineRule="exact"/>
              <w:ind w:left="113" w:right="113"/>
              <w:rPr>
                <w:rFonts w:hint="eastAsia" w:ascii="宋体" w:hAnsi="宋体" w:cs="宋体"/>
                <w:sz w:val="24"/>
                <w:szCs w:val="24"/>
              </w:rPr>
            </w:pPr>
            <w:r>
              <w:rPr>
                <w:rFonts w:hint="eastAsia" w:ascii="宋体" w:hAnsi="宋体" w:cs="宋体"/>
                <w:bCs/>
                <w:color w:val="000000"/>
                <w:spacing w:val="-1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792" w:type="dxa"/>
            <w:noWrap w:val="0"/>
            <w:vAlign w:val="center"/>
          </w:tcPr>
          <w:p>
            <w:pPr>
              <w:spacing w:line="400" w:lineRule="exact"/>
              <w:jc w:val="center"/>
              <w:rPr>
                <w:rFonts w:hint="eastAsia" w:ascii="宋体" w:hAnsi="宋体" w:eastAsia="宋体" w:cs="宋体"/>
                <w:sz w:val="24"/>
                <w:szCs w:val="24"/>
                <w:lang w:eastAsia="zh-CN"/>
              </w:rPr>
            </w:pPr>
            <w:r>
              <w:rPr>
                <w:rFonts w:hint="eastAsia" w:ascii="宋体" w:hAnsi="宋体" w:cs="宋体"/>
                <w:sz w:val="24"/>
                <w:szCs w:val="24"/>
              </w:rPr>
              <w:t>2</w:t>
            </w:r>
            <w:r>
              <w:rPr>
                <w:rFonts w:hint="eastAsia" w:ascii="宋体" w:hAnsi="宋体" w:cs="宋体"/>
                <w:sz w:val="24"/>
                <w:szCs w:val="24"/>
                <w:lang w:val="en-US" w:eastAsia="zh-CN"/>
              </w:rPr>
              <w:t>3</w:t>
            </w:r>
          </w:p>
        </w:tc>
        <w:tc>
          <w:tcPr>
            <w:tcW w:w="1908" w:type="dxa"/>
            <w:noWrap w:val="0"/>
            <w:vAlign w:val="center"/>
          </w:tcPr>
          <w:p>
            <w:pPr>
              <w:spacing w:line="400" w:lineRule="exact"/>
              <w:jc w:val="center"/>
              <w:rPr>
                <w:rFonts w:hint="eastAsia" w:ascii="宋体" w:hAnsi="宋体" w:cs="宋体"/>
                <w:sz w:val="24"/>
                <w:szCs w:val="24"/>
              </w:rPr>
            </w:pPr>
            <w:r>
              <w:rPr>
                <w:rFonts w:hint="eastAsia" w:ascii="宋体" w:hAnsi="宋体" w:cs="宋体"/>
                <w:sz w:val="24"/>
                <w:szCs w:val="24"/>
              </w:rPr>
              <w:t>签字或盖章要求</w:t>
            </w:r>
          </w:p>
        </w:tc>
        <w:tc>
          <w:tcPr>
            <w:tcW w:w="6832" w:type="dxa"/>
            <w:noWrap w:val="0"/>
            <w:vAlign w:val="center"/>
          </w:tcPr>
          <w:p>
            <w:pPr>
              <w:spacing w:line="400" w:lineRule="exact"/>
              <w:ind w:right="113"/>
              <w:rPr>
                <w:rFonts w:hint="eastAsia" w:ascii="宋体" w:hAnsi="宋体" w:cs="宋体"/>
                <w:sz w:val="24"/>
                <w:szCs w:val="24"/>
              </w:rPr>
            </w:pPr>
            <w:r>
              <w:rPr>
                <w:rFonts w:hint="eastAsia" w:ascii="宋体" w:hAnsi="宋体" w:cs="宋体"/>
                <w:sz w:val="24"/>
                <w:szCs w:val="24"/>
              </w:rPr>
              <w:t xml:space="preserve"> 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792" w:type="dxa"/>
            <w:noWrap w:val="0"/>
            <w:vAlign w:val="center"/>
          </w:tcPr>
          <w:p>
            <w:pPr>
              <w:spacing w:line="400" w:lineRule="exact"/>
              <w:jc w:val="center"/>
              <w:rPr>
                <w:rFonts w:hint="eastAsia" w:ascii="宋体" w:hAnsi="宋体" w:eastAsia="宋体" w:cs="宋体"/>
                <w:sz w:val="24"/>
                <w:szCs w:val="24"/>
                <w:lang w:eastAsia="zh-CN"/>
              </w:rPr>
            </w:pPr>
            <w:r>
              <w:rPr>
                <w:rFonts w:hint="eastAsia" w:ascii="宋体" w:hAnsi="宋体" w:cs="宋体"/>
                <w:sz w:val="24"/>
                <w:szCs w:val="24"/>
              </w:rPr>
              <w:t>2</w:t>
            </w:r>
            <w:r>
              <w:rPr>
                <w:rFonts w:hint="eastAsia" w:ascii="宋体" w:hAnsi="宋体" w:cs="宋体"/>
                <w:sz w:val="24"/>
                <w:szCs w:val="24"/>
                <w:lang w:val="en-US" w:eastAsia="zh-CN"/>
              </w:rPr>
              <w:t>4</w:t>
            </w:r>
          </w:p>
        </w:tc>
        <w:tc>
          <w:tcPr>
            <w:tcW w:w="1908" w:type="dxa"/>
            <w:noWrap w:val="0"/>
            <w:vAlign w:val="center"/>
          </w:tcPr>
          <w:p>
            <w:pPr>
              <w:spacing w:line="400" w:lineRule="exact"/>
              <w:jc w:val="center"/>
              <w:rPr>
                <w:rFonts w:hint="eastAsia" w:ascii="宋体" w:hAnsi="宋体" w:cs="宋体"/>
                <w:sz w:val="24"/>
                <w:szCs w:val="24"/>
              </w:rPr>
            </w:pPr>
            <w:r>
              <w:rPr>
                <w:rFonts w:hint="eastAsia" w:ascii="宋体" w:hAnsi="宋体" w:cs="宋体"/>
                <w:sz w:val="24"/>
                <w:szCs w:val="24"/>
              </w:rPr>
              <w:t>响应文件纸质份数及装订要求</w:t>
            </w:r>
          </w:p>
        </w:tc>
        <w:tc>
          <w:tcPr>
            <w:tcW w:w="6832" w:type="dxa"/>
            <w:noWrap w:val="0"/>
            <w:vAlign w:val="center"/>
          </w:tcPr>
          <w:p>
            <w:pPr>
              <w:spacing w:line="400" w:lineRule="exact"/>
              <w:ind w:left="113" w:right="113"/>
              <w:rPr>
                <w:rFonts w:hint="eastAsia" w:ascii="宋体" w:hAnsi="宋体" w:cs="宋体"/>
                <w:bCs/>
                <w:sz w:val="24"/>
                <w:szCs w:val="24"/>
              </w:rPr>
            </w:pPr>
            <w:r>
              <w:rPr>
                <w:rFonts w:hint="eastAsia" w:ascii="宋体" w:hAnsi="宋体" w:cs="宋体"/>
                <w:bCs/>
                <w:sz w:val="24"/>
                <w:szCs w:val="24"/>
              </w:rPr>
              <w:t xml:space="preserve">纸质版文件：正本1份,副本 </w:t>
            </w:r>
            <w:r>
              <w:rPr>
                <w:rFonts w:hint="eastAsia" w:ascii="宋体" w:hAnsi="宋体" w:cs="宋体"/>
                <w:bCs/>
                <w:sz w:val="24"/>
                <w:szCs w:val="24"/>
                <w:lang w:val="en-US" w:eastAsia="zh-CN"/>
              </w:rPr>
              <w:t>2</w:t>
            </w:r>
            <w:r>
              <w:rPr>
                <w:rFonts w:hint="eastAsia" w:ascii="宋体" w:hAnsi="宋体" w:cs="宋体"/>
                <w:bCs/>
                <w:sz w:val="24"/>
                <w:szCs w:val="24"/>
              </w:rPr>
              <w:t>份；每册均采用胶装方式装订，装订应牢固、不易拆散和换页，不得采用活页装订。</w:t>
            </w:r>
            <w:r>
              <w:rPr>
                <w:rFonts w:hint="eastAsia" w:ascii="宋体" w:hAnsi="宋体" w:cs="宋体"/>
                <w:b/>
                <w:sz w:val="24"/>
                <w:szCs w:val="24"/>
              </w:rPr>
              <w:t>投标文件一律胶装，不得活页装订，否则按无效标处理.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92" w:type="dxa"/>
            <w:noWrap w:val="0"/>
            <w:vAlign w:val="center"/>
          </w:tcPr>
          <w:p>
            <w:pPr>
              <w:spacing w:line="400" w:lineRule="exact"/>
              <w:jc w:val="center"/>
              <w:rPr>
                <w:rFonts w:hint="eastAsia" w:ascii="宋体" w:hAnsi="宋体" w:eastAsia="宋体" w:cs="宋体"/>
                <w:sz w:val="24"/>
                <w:szCs w:val="24"/>
                <w:lang w:eastAsia="zh-CN"/>
              </w:rPr>
            </w:pPr>
            <w:r>
              <w:rPr>
                <w:rFonts w:hint="eastAsia" w:ascii="宋体" w:hAnsi="宋体" w:cs="宋体"/>
                <w:sz w:val="24"/>
                <w:szCs w:val="24"/>
              </w:rPr>
              <w:t>2</w:t>
            </w:r>
            <w:r>
              <w:rPr>
                <w:rFonts w:hint="eastAsia" w:ascii="宋体" w:hAnsi="宋体" w:cs="宋体"/>
                <w:sz w:val="24"/>
                <w:szCs w:val="24"/>
                <w:lang w:val="en-US" w:eastAsia="zh-CN"/>
              </w:rPr>
              <w:t>5</w:t>
            </w:r>
          </w:p>
        </w:tc>
        <w:tc>
          <w:tcPr>
            <w:tcW w:w="1908"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是否要求供应商在递交响应文件时，同时递交响应文件电子版</w:t>
            </w:r>
          </w:p>
        </w:tc>
        <w:tc>
          <w:tcPr>
            <w:tcW w:w="6832" w:type="dxa"/>
            <w:noWrap w:val="0"/>
            <w:vAlign w:val="center"/>
          </w:tcPr>
          <w:p>
            <w:pPr>
              <w:spacing w:line="360" w:lineRule="auto"/>
              <w:ind w:left="113" w:right="113" w:firstLine="240" w:firstLineChars="100"/>
              <w:rPr>
                <w:rFonts w:hint="eastAsia" w:ascii="宋体" w:hAnsi="宋体" w:eastAsia="宋体" w:cs="宋体"/>
                <w:sz w:val="24"/>
                <w:szCs w:val="24"/>
                <w:lang w:eastAsia="zh-CN"/>
              </w:rPr>
            </w:pPr>
            <w:r>
              <w:rPr>
                <w:rFonts w:hint="eastAsia" w:ascii="宋体" w:hAnsi="宋体" w:cs="宋体"/>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7" w:hRule="atLeast"/>
          <w:jc w:val="center"/>
        </w:trPr>
        <w:tc>
          <w:tcPr>
            <w:tcW w:w="792" w:type="dxa"/>
            <w:noWrap w:val="0"/>
            <w:vAlign w:val="center"/>
          </w:tcPr>
          <w:p>
            <w:pPr>
              <w:spacing w:line="400" w:lineRule="exact"/>
              <w:jc w:val="center"/>
              <w:rPr>
                <w:rFonts w:hint="default" w:ascii="宋体" w:hAnsi="宋体" w:eastAsia="宋体" w:cs="宋体"/>
                <w:bCs/>
                <w:sz w:val="24"/>
                <w:szCs w:val="24"/>
                <w:lang w:val="en-US" w:eastAsia="zh-CN"/>
              </w:rPr>
            </w:pPr>
            <w:r>
              <w:rPr>
                <w:rFonts w:hint="eastAsia" w:ascii="宋体" w:hAnsi="宋体" w:cs="宋体"/>
                <w:sz w:val="24"/>
                <w:szCs w:val="24"/>
                <w:lang w:val="en-US" w:eastAsia="zh-CN"/>
              </w:rPr>
              <w:t>27</w:t>
            </w:r>
          </w:p>
        </w:tc>
        <w:tc>
          <w:tcPr>
            <w:tcW w:w="1908" w:type="dxa"/>
            <w:noWrap w:val="0"/>
            <w:vAlign w:val="center"/>
          </w:tcPr>
          <w:p>
            <w:pPr>
              <w:spacing w:line="400" w:lineRule="exact"/>
              <w:jc w:val="center"/>
              <w:rPr>
                <w:rFonts w:hint="eastAsia" w:ascii="宋体" w:hAnsi="宋体" w:cs="宋体"/>
                <w:bCs/>
                <w:sz w:val="24"/>
                <w:szCs w:val="24"/>
              </w:rPr>
            </w:pPr>
            <w:r>
              <w:rPr>
                <w:rFonts w:hint="eastAsia" w:ascii="宋体" w:hAnsi="宋体" w:cs="宋体"/>
                <w:bCs/>
                <w:sz w:val="24"/>
                <w:szCs w:val="24"/>
              </w:rPr>
              <w:t>响应文件递交、截止时间</w:t>
            </w:r>
          </w:p>
        </w:tc>
        <w:tc>
          <w:tcPr>
            <w:tcW w:w="6832" w:type="dxa"/>
            <w:noWrap w:val="0"/>
            <w:vAlign w:val="center"/>
          </w:tcPr>
          <w:p>
            <w:pPr>
              <w:spacing w:line="400" w:lineRule="exact"/>
              <w:ind w:left="240" w:hanging="240" w:hangingChars="100"/>
              <w:rPr>
                <w:rFonts w:hint="eastAsia" w:ascii="宋体" w:hAnsi="宋体" w:cs="宋体"/>
                <w:b w:val="0"/>
                <w:bCs w:val="0"/>
                <w:sz w:val="24"/>
                <w:szCs w:val="24"/>
              </w:rPr>
            </w:pPr>
            <w:r>
              <w:rPr>
                <w:rFonts w:hint="eastAsia" w:ascii="宋体" w:hAnsi="宋体" w:cs="宋体"/>
                <w:sz w:val="24"/>
                <w:szCs w:val="24"/>
              </w:rPr>
              <w:t>投标截止</w:t>
            </w:r>
            <w:r>
              <w:rPr>
                <w:rFonts w:hint="eastAsia" w:ascii="宋体" w:hAnsi="宋体" w:cs="宋体"/>
                <w:b w:val="0"/>
                <w:bCs w:val="0"/>
                <w:sz w:val="24"/>
                <w:szCs w:val="24"/>
              </w:rPr>
              <w:t>时间：20</w:t>
            </w:r>
            <w:r>
              <w:rPr>
                <w:rFonts w:hint="eastAsia" w:ascii="宋体" w:hAnsi="宋体" w:cs="宋体"/>
                <w:b w:val="0"/>
                <w:bCs w:val="0"/>
                <w:sz w:val="24"/>
                <w:szCs w:val="24"/>
                <w:lang w:val="en-US" w:eastAsia="zh-CN"/>
              </w:rPr>
              <w:t>23</w:t>
            </w:r>
            <w:r>
              <w:rPr>
                <w:rFonts w:hint="eastAsia" w:ascii="宋体" w:hAnsi="宋体" w:cs="宋体"/>
                <w:b w:val="0"/>
                <w:bCs w:val="0"/>
                <w:sz w:val="24"/>
                <w:szCs w:val="24"/>
              </w:rPr>
              <w:t>年</w:t>
            </w:r>
            <w:r>
              <w:rPr>
                <w:rFonts w:hint="eastAsia" w:ascii="宋体" w:hAnsi="宋体" w:cs="宋体"/>
                <w:b w:val="0"/>
                <w:bCs w:val="0"/>
                <w:sz w:val="24"/>
                <w:szCs w:val="24"/>
                <w:lang w:val="en-US" w:eastAsia="zh-CN"/>
              </w:rPr>
              <w:t>6</w:t>
            </w:r>
            <w:r>
              <w:rPr>
                <w:rFonts w:hint="eastAsia" w:ascii="宋体" w:hAnsi="宋体" w:cs="宋体"/>
                <w:b w:val="0"/>
                <w:bCs w:val="0"/>
                <w:sz w:val="24"/>
                <w:szCs w:val="24"/>
              </w:rPr>
              <w:t>月</w:t>
            </w:r>
            <w:r>
              <w:rPr>
                <w:rFonts w:hint="eastAsia" w:ascii="宋体" w:hAnsi="宋体" w:cs="宋体"/>
                <w:b w:val="0"/>
                <w:bCs w:val="0"/>
                <w:sz w:val="24"/>
                <w:szCs w:val="24"/>
                <w:lang w:val="en-US" w:eastAsia="zh-CN"/>
              </w:rPr>
              <w:t xml:space="preserve">18 </w:t>
            </w:r>
            <w:r>
              <w:rPr>
                <w:rFonts w:hint="eastAsia" w:ascii="宋体" w:hAnsi="宋体" w:cs="宋体"/>
                <w:b w:val="0"/>
                <w:bCs w:val="0"/>
                <w:sz w:val="24"/>
                <w:szCs w:val="24"/>
              </w:rPr>
              <w:t>日</w:t>
            </w:r>
            <w:r>
              <w:rPr>
                <w:rFonts w:hint="eastAsia" w:ascii="宋体" w:hAnsi="宋体" w:cs="宋体"/>
                <w:b w:val="0"/>
                <w:bCs w:val="0"/>
                <w:sz w:val="24"/>
                <w:szCs w:val="24"/>
                <w:lang w:val="en-US" w:eastAsia="zh-CN"/>
              </w:rPr>
              <w:t>10</w:t>
            </w:r>
            <w:r>
              <w:rPr>
                <w:rFonts w:hint="eastAsia" w:ascii="宋体" w:hAnsi="宋体" w:cs="宋体"/>
                <w:b w:val="0"/>
                <w:bCs w:val="0"/>
                <w:sz w:val="24"/>
                <w:szCs w:val="24"/>
              </w:rPr>
              <w:t>时00分</w:t>
            </w:r>
          </w:p>
          <w:p>
            <w:pPr>
              <w:spacing w:line="400" w:lineRule="exact"/>
              <w:ind w:left="240" w:hanging="240" w:hangingChars="100"/>
              <w:rPr>
                <w:rFonts w:hint="eastAsia" w:ascii="宋体" w:hAnsi="宋体" w:cs="宋体"/>
                <w:bCs/>
                <w:kern w:val="0"/>
                <w:sz w:val="24"/>
                <w:szCs w:val="24"/>
              </w:rPr>
            </w:pPr>
            <w:r>
              <w:rPr>
                <w:rFonts w:hint="eastAsia" w:ascii="宋体" w:hAnsi="宋体" w:cs="宋体"/>
                <w:b w:val="0"/>
                <w:bCs w:val="0"/>
                <w:sz w:val="24"/>
                <w:szCs w:val="24"/>
              </w:rPr>
              <w:t>（递交时间：20</w:t>
            </w:r>
            <w:r>
              <w:rPr>
                <w:rFonts w:hint="eastAsia" w:ascii="宋体" w:hAnsi="宋体" w:cs="宋体"/>
                <w:b w:val="0"/>
                <w:bCs w:val="0"/>
                <w:sz w:val="24"/>
                <w:szCs w:val="24"/>
                <w:lang w:val="en-US" w:eastAsia="zh-CN"/>
              </w:rPr>
              <w:t>23</w:t>
            </w:r>
            <w:r>
              <w:rPr>
                <w:rFonts w:hint="eastAsia" w:ascii="宋体" w:hAnsi="宋体" w:cs="宋体"/>
                <w:b w:val="0"/>
                <w:bCs w:val="0"/>
                <w:sz w:val="24"/>
                <w:szCs w:val="24"/>
              </w:rPr>
              <w:t>年</w:t>
            </w:r>
            <w:r>
              <w:rPr>
                <w:rFonts w:hint="eastAsia" w:ascii="宋体" w:hAnsi="宋体" w:cs="宋体"/>
                <w:b w:val="0"/>
                <w:bCs w:val="0"/>
                <w:sz w:val="24"/>
                <w:szCs w:val="24"/>
                <w:lang w:val="en-US" w:eastAsia="zh-CN"/>
              </w:rPr>
              <w:t>6</w:t>
            </w:r>
            <w:r>
              <w:rPr>
                <w:rFonts w:hint="eastAsia" w:ascii="宋体" w:hAnsi="宋体" w:cs="宋体"/>
                <w:b w:val="0"/>
                <w:bCs w:val="0"/>
                <w:sz w:val="24"/>
                <w:szCs w:val="24"/>
              </w:rPr>
              <w:t>月</w:t>
            </w:r>
            <w:r>
              <w:rPr>
                <w:rFonts w:hint="eastAsia" w:ascii="宋体" w:hAnsi="宋体" w:cs="宋体"/>
                <w:b w:val="0"/>
                <w:bCs w:val="0"/>
                <w:sz w:val="24"/>
                <w:szCs w:val="24"/>
                <w:lang w:val="en-US" w:eastAsia="zh-CN"/>
              </w:rPr>
              <w:t>18</w:t>
            </w:r>
            <w:r>
              <w:rPr>
                <w:rFonts w:hint="eastAsia" w:ascii="宋体" w:hAnsi="宋体" w:cs="宋体"/>
                <w:b w:val="0"/>
                <w:bCs w:val="0"/>
                <w:sz w:val="24"/>
                <w:szCs w:val="24"/>
              </w:rPr>
              <w:t>日</w:t>
            </w:r>
            <w:r>
              <w:rPr>
                <w:rFonts w:hint="eastAsia" w:ascii="宋体" w:hAnsi="宋体" w:cs="宋体"/>
                <w:b w:val="0"/>
                <w:bCs w:val="0"/>
                <w:sz w:val="24"/>
                <w:szCs w:val="24"/>
                <w:lang w:val="en-US" w:eastAsia="zh-CN"/>
              </w:rPr>
              <w:t>9</w:t>
            </w:r>
            <w:r>
              <w:rPr>
                <w:rFonts w:hint="eastAsia" w:ascii="宋体" w:hAnsi="宋体" w:cs="宋体"/>
                <w:b w:val="0"/>
                <w:bCs w:val="0"/>
                <w:sz w:val="24"/>
                <w:szCs w:val="24"/>
              </w:rPr>
              <w:t>时00分至20</w:t>
            </w:r>
            <w:r>
              <w:rPr>
                <w:rFonts w:hint="eastAsia" w:ascii="宋体" w:hAnsi="宋体" w:cs="宋体"/>
                <w:b w:val="0"/>
                <w:bCs w:val="0"/>
                <w:sz w:val="24"/>
                <w:szCs w:val="24"/>
                <w:lang w:val="en-US" w:eastAsia="zh-CN"/>
              </w:rPr>
              <w:t>23</w:t>
            </w:r>
            <w:r>
              <w:rPr>
                <w:rFonts w:hint="eastAsia" w:ascii="宋体" w:hAnsi="宋体" w:cs="宋体"/>
                <w:b w:val="0"/>
                <w:bCs w:val="0"/>
                <w:sz w:val="24"/>
                <w:szCs w:val="24"/>
              </w:rPr>
              <w:t>年</w:t>
            </w:r>
            <w:r>
              <w:rPr>
                <w:rFonts w:hint="eastAsia" w:ascii="宋体" w:hAnsi="宋体" w:cs="宋体"/>
                <w:b w:val="0"/>
                <w:bCs w:val="0"/>
                <w:sz w:val="24"/>
                <w:szCs w:val="24"/>
                <w:lang w:val="en-US" w:eastAsia="zh-CN"/>
              </w:rPr>
              <w:t>6</w:t>
            </w:r>
            <w:r>
              <w:rPr>
                <w:rFonts w:hint="eastAsia" w:ascii="宋体" w:hAnsi="宋体" w:cs="宋体"/>
                <w:b w:val="0"/>
                <w:bCs w:val="0"/>
                <w:sz w:val="24"/>
                <w:szCs w:val="24"/>
              </w:rPr>
              <w:t>月</w:t>
            </w:r>
            <w:r>
              <w:rPr>
                <w:rFonts w:hint="eastAsia" w:ascii="宋体" w:hAnsi="宋体" w:cs="宋体"/>
                <w:b w:val="0"/>
                <w:bCs w:val="0"/>
                <w:sz w:val="24"/>
                <w:szCs w:val="24"/>
                <w:lang w:val="en-US" w:eastAsia="zh-CN"/>
              </w:rPr>
              <w:t>18</w:t>
            </w:r>
            <w:r>
              <w:rPr>
                <w:rFonts w:hint="eastAsia" w:ascii="宋体" w:hAnsi="宋体" w:cs="宋体"/>
                <w:b w:val="0"/>
                <w:bCs w:val="0"/>
                <w:sz w:val="24"/>
                <w:szCs w:val="24"/>
              </w:rPr>
              <w:t>日</w:t>
            </w:r>
            <w:r>
              <w:rPr>
                <w:rFonts w:hint="eastAsia" w:ascii="宋体" w:hAnsi="宋体" w:cs="宋体"/>
                <w:b w:val="0"/>
                <w:bCs w:val="0"/>
                <w:sz w:val="24"/>
                <w:szCs w:val="24"/>
                <w:lang w:val="en-US" w:eastAsia="zh-CN"/>
              </w:rPr>
              <w:t>10</w:t>
            </w:r>
            <w:r>
              <w:rPr>
                <w:rFonts w:hint="eastAsia" w:ascii="宋体" w:hAnsi="宋体" w:cs="宋体"/>
                <w:b w:val="0"/>
                <w:bCs w:val="0"/>
                <w:sz w:val="24"/>
                <w:szCs w:val="24"/>
              </w:rPr>
              <w:t>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792" w:type="dxa"/>
            <w:noWrap w:val="0"/>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cs="宋体"/>
                <w:bCs/>
                <w:sz w:val="24"/>
                <w:szCs w:val="24"/>
                <w:lang w:val="en-US" w:eastAsia="zh-CN"/>
              </w:rPr>
              <w:t>28</w:t>
            </w:r>
          </w:p>
        </w:tc>
        <w:tc>
          <w:tcPr>
            <w:tcW w:w="1908" w:type="dxa"/>
            <w:noWrap w:val="0"/>
            <w:vAlign w:val="center"/>
          </w:tcPr>
          <w:p>
            <w:pPr>
              <w:spacing w:line="400" w:lineRule="exact"/>
              <w:jc w:val="center"/>
              <w:rPr>
                <w:rFonts w:hint="eastAsia" w:ascii="宋体" w:hAnsi="宋体" w:cs="宋体"/>
                <w:sz w:val="24"/>
                <w:szCs w:val="24"/>
              </w:rPr>
            </w:pPr>
            <w:r>
              <w:rPr>
                <w:rFonts w:hint="eastAsia" w:ascii="宋体" w:hAnsi="宋体" w:cs="宋体"/>
                <w:bCs/>
                <w:sz w:val="24"/>
                <w:szCs w:val="24"/>
              </w:rPr>
              <w:t>是否退还响应文件</w:t>
            </w:r>
          </w:p>
        </w:tc>
        <w:tc>
          <w:tcPr>
            <w:tcW w:w="6832" w:type="dxa"/>
            <w:noWrap w:val="0"/>
            <w:vAlign w:val="center"/>
          </w:tcPr>
          <w:p>
            <w:pPr>
              <w:spacing w:line="400" w:lineRule="exact"/>
              <w:rPr>
                <w:rFonts w:hint="eastAsia" w:ascii="宋体" w:hAnsi="宋体" w:cs="宋体"/>
                <w:bCs/>
                <w:kern w:val="0"/>
                <w:sz w:val="24"/>
                <w:szCs w:val="24"/>
              </w:rPr>
            </w:pPr>
            <w:r>
              <w:rPr>
                <w:rFonts w:hint="eastAsia" w:ascii="宋体" w:hAnsi="宋体" w:cs="宋体"/>
                <w:bCs/>
                <w:kern w:val="0"/>
                <w:sz w:val="24"/>
                <w:szCs w:val="24"/>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792" w:type="dxa"/>
            <w:noWrap w:val="0"/>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cs="宋体"/>
                <w:bCs/>
                <w:sz w:val="24"/>
                <w:szCs w:val="24"/>
                <w:lang w:val="en-US" w:eastAsia="zh-CN"/>
              </w:rPr>
              <w:t>29</w:t>
            </w:r>
          </w:p>
        </w:tc>
        <w:tc>
          <w:tcPr>
            <w:tcW w:w="1908" w:type="dxa"/>
            <w:noWrap w:val="0"/>
            <w:vAlign w:val="center"/>
          </w:tcPr>
          <w:p>
            <w:pPr>
              <w:spacing w:line="400" w:lineRule="exact"/>
              <w:jc w:val="center"/>
              <w:rPr>
                <w:rFonts w:hint="eastAsia" w:ascii="宋体" w:hAnsi="宋体" w:cs="宋体"/>
                <w:bCs/>
                <w:sz w:val="24"/>
                <w:szCs w:val="24"/>
              </w:rPr>
            </w:pPr>
            <w:r>
              <w:rPr>
                <w:rFonts w:hint="eastAsia" w:ascii="宋体" w:hAnsi="宋体" w:cs="宋体"/>
                <w:bCs/>
                <w:sz w:val="24"/>
                <w:szCs w:val="24"/>
              </w:rPr>
              <w:t>付款方式</w:t>
            </w:r>
          </w:p>
        </w:tc>
        <w:tc>
          <w:tcPr>
            <w:tcW w:w="6832" w:type="dxa"/>
            <w:noWrap w:val="0"/>
            <w:vAlign w:val="center"/>
          </w:tcPr>
          <w:p>
            <w:pPr>
              <w:spacing w:line="400" w:lineRule="exact"/>
              <w:ind w:firstLine="240" w:firstLineChars="100"/>
              <w:rPr>
                <w:rFonts w:hint="eastAsia" w:ascii="宋体" w:hAnsi="宋体" w:eastAsia="宋体" w:cs="宋体"/>
                <w:bCs/>
                <w:color w:val="FF0000"/>
                <w:kern w:val="0"/>
                <w:sz w:val="24"/>
                <w:szCs w:val="24"/>
                <w:lang w:eastAsia="zh-CN"/>
              </w:rPr>
            </w:pPr>
            <w:r>
              <w:rPr>
                <w:rFonts w:hint="eastAsia" w:ascii="宋体" w:hAnsi="宋体" w:eastAsia="宋体" w:cs="宋体"/>
                <w:bCs/>
                <w:sz w:val="24"/>
                <w:szCs w:val="24"/>
              </w:rPr>
              <w:t>验收</w:t>
            </w:r>
            <w:r>
              <w:rPr>
                <w:rFonts w:hint="eastAsia" w:ascii="宋体" w:hAnsi="宋体" w:eastAsia="宋体" w:cs="宋体"/>
                <w:bCs/>
                <w:sz w:val="24"/>
                <w:szCs w:val="24"/>
                <w:lang w:val="en-US" w:eastAsia="zh-CN"/>
              </w:rPr>
              <w:t>合格</w:t>
            </w:r>
            <w:r>
              <w:rPr>
                <w:rFonts w:hint="eastAsia" w:ascii="宋体" w:hAnsi="宋体" w:eastAsia="宋体" w:cs="宋体"/>
                <w:bCs/>
                <w:sz w:val="24"/>
                <w:szCs w:val="24"/>
              </w:rPr>
              <w:t>后一次性付清</w:t>
            </w:r>
            <w:r>
              <w:rPr>
                <w:rFonts w:hint="eastAsia" w:ascii="宋体" w:hAnsi="宋体" w:eastAsia="宋体" w:cs="宋体"/>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792" w:type="dxa"/>
            <w:noWrap w:val="0"/>
            <w:vAlign w:val="center"/>
          </w:tcPr>
          <w:p>
            <w:pPr>
              <w:spacing w:line="400" w:lineRule="exact"/>
              <w:jc w:val="center"/>
              <w:rPr>
                <w:rFonts w:hint="eastAsia" w:ascii="宋体" w:hAnsi="宋体" w:eastAsia="宋体" w:cs="宋体"/>
                <w:bCs/>
                <w:sz w:val="24"/>
                <w:szCs w:val="24"/>
                <w:lang w:eastAsia="zh-CN"/>
              </w:rPr>
            </w:pPr>
            <w:r>
              <w:rPr>
                <w:rFonts w:hint="eastAsia" w:ascii="宋体" w:hAnsi="宋体" w:cs="宋体"/>
                <w:bCs/>
                <w:sz w:val="24"/>
                <w:szCs w:val="24"/>
              </w:rPr>
              <w:t>3</w:t>
            </w:r>
            <w:r>
              <w:rPr>
                <w:rFonts w:hint="eastAsia" w:ascii="宋体" w:hAnsi="宋体" w:cs="宋体"/>
                <w:bCs/>
                <w:sz w:val="24"/>
                <w:szCs w:val="24"/>
                <w:lang w:val="en-US" w:eastAsia="zh-CN"/>
              </w:rPr>
              <w:t>0</w:t>
            </w:r>
          </w:p>
        </w:tc>
        <w:tc>
          <w:tcPr>
            <w:tcW w:w="1908" w:type="dxa"/>
            <w:noWrap w:val="0"/>
            <w:vAlign w:val="center"/>
          </w:tcPr>
          <w:p>
            <w:pPr>
              <w:spacing w:line="400" w:lineRule="exact"/>
              <w:jc w:val="center"/>
              <w:rPr>
                <w:rFonts w:hint="eastAsia" w:ascii="宋体" w:hAnsi="宋体" w:cs="宋体"/>
                <w:sz w:val="24"/>
                <w:szCs w:val="24"/>
              </w:rPr>
            </w:pPr>
            <w:r>
              <w:rPr>
                <w:rFonts w:hint="eastAsia" w:ascii="宋体" w:hAnsi="宋体" w:cs="宋体"/>
                <w:sz w:val="24"/>
                <w:szCs w:val="24"/>
              </w:rPr>
              <w:t>谈判时间和地点</w:t>
            </w:r>
          </w:p>
        </w:tc>
        <w:tc>
          <w:tcPr>
            <w:tcW w:w="6832" w:type="dxa"/>
            <w:noWrap w:val="0"/>
            <w:vAlign w:val="center"/>
          </w:tcPr>
          <w:p>
            <w:pPr>
              <w:spacing w:line="400" w:lineRule="exact"/>
              <w:rPr>
                <w:rFonts w:hint="eastAsia" w:ascii="宋体" w:hAnsi="宋体" w:cs="宋体"/>
                <w:color w:val="FF0000"/>
                <w:sz w:val="24"/>
                <w:szCs w:val="24"/>
              </w:rPr>
            </w:pPr>
            <w:r>
              <w:rPr>
                <w:rFonts w:hint="eastAsia" w:ascii="宋体" w:hAnsi="宋体" w:cs="宋体"/>
                <w:sz w:val="24"/>
                <w:szCs w:val="24"/>
              </w:rPr>
              <w:t>谈判时间：</w:t>
            </w:r>
            <w:r>
              <w:rPr>
                <w:rFonts w:hint="eastAsia" w:ascii="宋体" w:hAnsi="宋体" w:cs="宋体"/>
                <w:b w:val="0"/>
                <w:bCs w:val="0"/>
                <w:sz w:val="24"/>
                <w:szCs w:val="24"/>
              </w:rPr>
              <w:t>20</w:t>
            </w:r>
            <w:r>
              <w:rPr>
                <w:rFonts w:hint="eastAsia" w:ascii="宋体" w:hAnsi="宋体" w:cs="宋体"/>
                <w:b w:val="0"/>
                <w:bCs w:val="0"/>
                <w:sz w:val="24"/>
                <w:szCs w:val="24"/>
                <w:lang w:val="en-US" w:eastAsia="zh-CN"/>
              </w:rPr>
              <w:t>23</w:t>
            </w:r>
            <w:r>
              <w:rPr>
                <w:rFonts w:hint="eastAsia" w:ascii="宋体" w:hAnsi="宋体" w:cs="宋体"/>
                <w:b w:val="0"/>
                <w:bCs w:val="0"/>
                <w:sz w:val="24"/>
                <w:szCs w:val="24"/>
              </w:rPr>
              <w:t>年</w:t>
            </w:r>
            <w:r>
              <w:rPr>
                <w:rFonts w:hint="eastAsia" w:ascii="宋体" w:hAnsi="宋体" w:cs="宋体"/>
                <w:b w:val="0"/>
                <w:bCs w:val="0"/>
                <w:sz w:val="24"/>
                <w:szCs w:val="24"/>
                <w:lang w:val="en-US" w:eastAsia="zh-CN"/>
              </w:rPr>
              <w:t>6</w:t>
            </w:r>
            <w:r>
              <w:rPr>
                <w:rFonts w:hint="eastAsia" w:ascii="宋体" w:hAnsi="宋体" w:cs="宋体"/>
                <w:b w:val="0"/>
                <w:bCs w:val="0"/>
                <w:sz w:val="24"/>
                <w:szCs w:val="24"/>
              </w:rPr>
              <w:t>月</w:t>
            </w:r>
            <w:r>
              <w:rPr>
                <w:rFonts w:hint="eastAsia" w:ascii="宋体" w:hAnsi="宋体" w:cs="宋体"/>
                <w:b w:val="0"/>
                <w:bCs w:val="0"/>
                <w:sz w:val="24"/>
                <w:szCs w:val="24"/>
                <w:lang w:val="en-US" w:eastAsia="zh-CN"/>
              </w:rPr>
              <w:t xml:space="preserve">18 </w:t>
            </w:r>
            <w:r>
              <w:rPr>
                <w:rFonts w:hint="eastAsia" w:ascii="宋体" w:hAnsi="宋体" w:cs="宋体"/>
                <w:b w:val="0"/>
                <w:bCs w:val="0"/>
                <w:sz w:val="24"/>
                <w:szCs w:val="24"/>
              </w:rPr>
              <w:t>日</w:t>
            </w:r>
            <w:r>
              <w:rPr>
                <w:rFonts w:hint="eastAsia" w:ascii="宋体" w:hAnsi="宋体" w:cs="宋体"/>
                <w:b w:val="0"/>
                <w:bCs w:val="0"/>
                <w:sz w:val="24"/>
                <w:szCs w:val="24"/>
                <w:lang w:val="en-US" w:eastAsia="zh-CN"/>
              </w:rPr>
              <w:t>10</w:t>
            </w:r>
            <w:r>
              <w:rPr>
                <w:rFonts w:hint="eastAsia" w:ascii="宋体" w:hAnsi="宋体" w:cs="宋体"/>
                <w:b w:val="0"/>
                <w:bCs w:val="0"/>
                <w:sz w:val="24"/>
                <w:szCs w:val="24"/>
              </w:rPr>
              <w:t>时00分</w:t>
            </w:r>
            <w:r>
              <w:rPr>
                <w:rFonts w:hint="eastAsia" w:ascii="宋体" w:hAnsi="宋体" w:cs="宋体"/>
                <w:sz w:val="24"/>
                <w:szCs w:val="24"/>
              </w:rPr>
              <w:t>（北京时间）</w:t>
            </w:r>
          </w:p>
          <w:p>
            <w:pPr>
              <w:spacing w:line="400" w:lineRule="exact"/>
              <w:ind w:right="113"/>
              <w:rPr>
                <w:rFonts w:hint="eastAsia" w:ascii="宋体" w:hAnsi="宋体" w:cs="宋体"/>
                <w:sz w:val="24"/>
                <w:szCs w:val="24"/>
              </w:rPr>
            </w:pPr>
            <w:r>
              <w:rPr>
                <w:rFonts w:hint="eastAsia" w:ascii="宋体" w:hAnsi="宋体" w:cs="宋体"/>
                <w:sz w:val="24"/>
                <w:szCs w:val="24"/>
              </w:rPr>
              <w:t>谈判地点：</w:t>
            </w:r>
            <w:r>
              <w:rPr>
                <w:rFonts w:hint="eastAsia" w:ascii="宋体" w:hAnsi="宋体" w:cs="宋体"/>
                <w:sz w:val="24"/>
                <w:szCs w:val="24"/>
                <w:lang w:eastAsia="zh-CN"/>
              </w:rPr>
              <w:t>阜阳工业经济学校南校区行政楼</w:t>
            </w:r>
            <w:r>
              <w:rPr>
                <w:rFonts w:hint="eastAsia" w:ascii="宋体" w:hAnsi="宋体" w:cs="宋体"/>
                <w:sz w:val="24"/>
                <w:szCs w:val="24"/>
                <w:lang w:val="en-US" w:eastAsia="zh-CN"/>
              </w:rPr>
              <w:t>四</w:t>
            </w:r>
            <w:r>
              <w:rPr>
                <w:rFonts w:hint="eastAsia" w:ascii="宋体" w:hAnsi="宋体" w:cs="宋体"/>
                <w:sz w:val="24"/>
                <w:szCs w:val="24"/>
                <w:lang w:eastAsia="zh-CN"/>
              </w:rPr>
              <w:t>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792" w:type="dxa"/>
            <w:noWrap w:val="0"/>
            <w:vAlign w:val="center"/>
          </w:tcPr>
          <w:p>
            <w:pPr>
              <w:spacing w:line="400" w:lineRule="exact"/>
              <w:jc w:val="center"/>
              <w:rPr>
                <w:rFonts w:hint="eastAsia" w:ascii="宋体" w:hAnsi="宋体" w:eastAsia="宋体" w:cs="宋体"/>
                <w:sz w:val="24"/>
                <w:szCs w:val="24"/>
                <w:lang w:eastAsia="zh-CN"/>
              </w:rPr>
            </w:pPr>
            <w:r>
              <w:rPr>
                <w:rFonts w:hint="eastAsia" w:ascii="宋体" w:hAnsi="宋体" w:cs="宋体"/>
                <w:sz w:val="24"/>
                <w:szCs w:val="24"/>
              </w:rPr>
              <w:t>3</w:t>
            </w:r>
            <w:r>
              <w:rPr>
                <w:rFonts w:hint="eastAsia" w:ascii="宋体" w:hAnsi="宋体" w:cs="宋体"/>
                <w:sz w:val="24"/>
                <w:szCs w:val="24"/>
                <w:lang w:val="en-US" w:eastAsia="zh-CN"/>
              </w:rPr>
              <w:t>1</w:t>
            </w:r>
          </w:p>
        </w:tc>
        <w:tc>
          <w:tcPr>
            <w:tcW w:w="1908" w:type="dxa"/>
            <w:noWrap w:val="0"/>
            <w:vAlign w:val="center"/>
          </w:tcPr>
          <w:p>
            <w:pPr>
              <w:spacing w:line="400" w:lineRule="exact"/>
              <w:jc w:val="center"/>
              <w:rPr>
                <w:rFonts w:hint="eastAsia" w:ascii="宋体" w:hAnsi="宋体" w:cs="宋体"/>
                <w:sz w:val="24"/>
                <w:szCs w:val="24"/>
              </w:rPr>
            </w:pPr>
            <w:r>
              <w:rPr>
                <w:rFonts w:hint="eastAsia" w:ascii="宋体" w:hAnsi="宋体" w:cs="宋体"/>
                <w:sz w:val="24"/>
                <w:szCs w:val="24"/>
              </w:rPr>
              <w:t>谈判顺序</w:t>
            </w:r>
          </w:p>
        </w:tc>
        <w:tc>
          <w:tcPr>
            <w:tcW w:w="6832" w:type="dxa"/>
            <w:noWrap w:val="0"/>
            <w:vAlign w:val="center"/>
          </w:tcPr>
          <w:p>
            <w:pPr>
              <w:spacing w:line="400" w:lineRule="exact"/>
              <w:ind w:left="105" w:leftChars="50" w:right="113"/>
              <w:rPr>
                <w:rFonts w:hint="eastAsia" w:ascii="宋体" w:hAnsi="宋体" w:cs="宋体"/>
                <w:sz w:val="24"/>
                <w:szCs w:val="24"/>
              </w:rPr>
            </w:pPr>
            <w:r>
              <w:rPr>
                <w:rFonts w:hint="eastAsia" w:ascii="宋体" w:hAnsi="宋体" w:cs="宋体"/>
                <w:sz w:val="24"/>
                <w:szCs w:val="24"/>
              </w:rPr>
              <w:t>密封情况检查：供应商检查</w:t>
            </w:r>
          </w:p>
          <w:p>
            <w:pPr>
              <w:spacing w:line="400" w:lineRule="exact"/>
              <w:ind w:left="105" w:leftChars="50" w:right="113"/>
              <w:rPr>
                <w:rFonts w:hint="eastAsia" w:ascii="宋体" w:hAnsi="宋体" w:cs="宋体"/>
                <w:sz w:val="24"/>
                <w:szCs w:val="24"/>
              </w:rPr>
            </w:pPr>
            <w:r>
              <w:rPr>
                <w:rFonts w:hint="eastAsia" w:ascii="宋体" w:hAnsi="宋体" w:cs="宋体"/>
                <w:sz w:val="24"/>
                <w:szCs w:val="24"/>
              </w:rPr>
              <w:t>谈判顺序：按响应文件递交的先后顺序进行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792" w:type="dxa"/>
            <w:noWrap w:val="0"/>
            <w:vAlign w:val="center"/>
          </w:tcPr>
          <w:p>
            <w:pPr>
              <w:spacing w:line="400" w:lineRule="exact"/>
              <w:jc w:val="center"/>
              <w:rPr>
                <w:rFonts w:hint="eastAsia" w:ascii="宋体" w:hAnsi="宋体" w:eastAsia="宋体" w:cs="宋体"/>
                <w:sz w:val="24"/>
                <w:szCs w:val="24"/>
                <w:lang w:eastAsia="zh-CN"/>
              </w:rPr>
            </w:pPr>
            <w:r>
              <w:rPr>
                <w:rFonts w:hint="eastAsia" w:ascii="宋体" w:hAnsi="宋体" w:cs="宋体"/>
                <w:sz w:val="24"/>
                <w:szCs w:val="24"/>
              </w:rPr>
              <w:t>3</w:t>
            </w:r>
            <w:r>
              <w:rPr>
                <w:rFonts w:hint="eastAsia" w:ascii="宋体" w:hAnsi="宋体" w:cs="宋体"/>
                <w:sz w:val="24"/>
                <w:szCs w:val="24"/>
                <w:lang w:val="en-US" w:eastAsia="zh-CN"/>
              </w:rPr>
              <w:t>2</w:t>
            </w:r>
          </w:p>
        </w:tc>
        <w:tc>
          <w:tcPr>
            <w:tcW w:w="1908" w:type="dxa"/>
            <w:noWrap w:val="0"/>
            <w:vAlign w:val="center"/>
          </w:tcPr>
          <w:p>
            <w:pPr>
              <w:spacing w:line="400" w:lineRule="exact"/>
              <w:jc w:val="center"/>
              <w:rPr>
                <w:rFonts w:hint="eastAsia" w:ascii="宋体" w:hAnsi="宋体" w:cs="宋体"/>
                <w:sz w:val="24"/>
                <w:szCs w:val="24"/>
              </w:rPr>
            </w:pPr>
            <w:r>
              <w:rPr>
                <w:rFonts w:hint="eastAsia" w:ascii="宋体" w:hAnsi="宋体" w:cs="宋体"/>
                <w:sz w:val="24"/>
              </w:rPr>
              <w:t>供应商参加谈判会议的要求</w:t>
            </w:r>
          </w:p>
        </w:tc>
        <w:tc>
          <w:tcPr>
            <w:tcW w:w="6832" w:type="dxa"/>
            <w:noWrap w:val="0"/>
            <w:vAlign w:val="center"/>
          </w:tcPr>
          <w:p>
            <w:pPr>
              <w:shd w:val="clear" w:color="auto" w:fill="FFFFFF"/>
              <w:snapToGrid w:val="0"/>
              <w:spacing w:line="420" w:lineRule="exact"/>
              <w:rPr>
                <w:rFonts w:ascii="宋体" w:hAnsi="宋体" w:cs="宋体"/>
                <w:sz w:val="24"/>
                <w:szCs w:val="24"/>
              </w:rPr>
            </w:pPr>
            <w:r>
              <w:rPr>
                <w:rFonts w:hint="eastAsia" w:ascii="宋体" w:hAnsi="宋体" w:cs="宋体"/>
                <w:sz w:val="24"/>
                <w:szCs w:val="24"/>
              </w:rPr>
              <w:t>供应商凭以下资料递交响应文件：</w:t>
            </w:r>
          </w:p>
          <w:p>
            <w:pPr>
              <w:spacing w:line="400" w:lineRule="exact"/>
              <w:ind w:left="105" w:leftChars="50" w:right="113"/>
              <w:rPr>
                <w:rFonts w:hint="eastAsia" w:ascii="宋体" w:hAnsi="宋体" w:cs="宋体"/>
                <w:bCs/>
                <w:sz w:val="24"/>
                <w:szCs w:val="24"/>
              </w:rPr>
            </w:pPr>
            <w:r>
              <w:rPr>
                <w:rFonts w:hint="eastAsia" w:ascii="宋体" w:hAnsi="宋体" w:cs="宋体"/>
                <w:sz w:val="24"/>
                <w:szCs w:val="24"/>
              </w:rPr>
              <w:t>①法人授权委托书原件；②法定代表人身份证原件或被授权人身份证原件；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792" w:type="dxa"/>
            <w:noWrap w:val="0"/>
            <w:vAlign w:val="center"/>
          </w:tcPr>
          <w:p>
            <w:pPr>
              <w:spacing w:line="400" w:lineRule="exact"/>
              <w:jc w:val="center"/>
              <w:rPr>
                <w:rFonts w:hint="eastAsia" w:ascii="宋体" w:hAnsi="宋体" w:eastAsia="宋体" w:cs="宋体"/>
                <w:sz w:val="24"/>
                <w:szCs w:val="24"/>
                <w:lang w:eastAsia="zh-CN"/>
              </w:rPr>
            </w:pPr>
            <w:r>
              <w:rPr>
                <w:rFonts w:hint="eastAsia" w:ascii="宋体" w:hAnsi="宋体" w:cs="宋体"/>
                <w:sz w:val="24"/>
                <w:szCs w:val="24"/>
              </w:rPr>
              <w:t>3</w:t>
            </w:r>
            <w:r>
              <w:rPr>
                <w:rFonts w:hint="eastAsia" w:ascii="宋体" w:hAnsi="宋体" w:cs="宋体"/>
                <w:sz w:val="24"/>
                <w:szCs w:val="24"/>
                <w:lang w:val="en-US" w:eastAsia="zh-CN"/>
              </w:rPr>
              <w:t>3</w:t>
            </w:r>
          </w:p>
        </w:tc>
        <w:tc>
          <w:tcPr>
            <w:tcW w:w="1908" w:type="dxa"/>
            <w:noWrap w:val="0"/>
            <w:vAlign w:val="center"/>
          </w:tcPr>
          <w:p>
            <w:pPr>
              <w:spacing w:line="400" w:lineRule="exact"/>
              <w:jc w:val="center"/>
              <w:rPr>
                <w:rFonts w:hint="eastAsia" w:ascii="宋体" w:hAnsi="宋体" w:cs="宋体"/>
                <w:sz w:val="24"/>
                <w:szCs w:val="24"/>
              </w:rPr>
            </w:pPr>
            <w:r>
              <w:rPr>
                <w:rFonts w:hint="eastAsia" w:ascii="宋体" w:hAnsi="宋体" w:cs="宋体"/>
                <w:sz w:val="24"/>
                <w:szCs w:val="24"/>
              </w:rPr>
              <w:t>谈判小组的组建</w:t>
            </w:r>
          </w:p>
        </w:tc>
        <w:tc>
          <w:tcPr>
            <w:tcW w:w="6832" w:type="dxa"/>
            <w:noWrap w:val="0"/>
            <w:vAlign w:val="center"/>
          </w:tcPr>
          <w:p>
            <w:pPr>
              <w:spacing w:line="400" w:lineRule="exact"/>
              <w:ind w:firstLine="120" w:firstLineChars="50"/>
              <w:rPr>
                <w:rFonts w:hint="eastAsia" w:ascii="宋体" w:hAnsi="宋体" w:cs="宋体"/>
                <w:sz w:val="24"/>
                <w:szCs w:val="24"/>
              </w:rPr>
            </w:pPr>
            <w:r>
              <w:rPr>
                <w:rFonts w:hint="eastAsia" w:ascii="宋体" w:hAnsi="宋体" w:cs="宋体"/>
                <w:bCs/>
                <w:sz w:val="24"/>
                <w:szCs w:val="24"/>
              </w:rPr>
              <w:t>谈判小组构成：3 人及以上单数。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9532" w:type="dxa"/>
            <w:gridSpan w:val="3"/>
            <w:noWrap w:val="0"/>
            <w:vAlign w:val="center"/>
          </w:tcPr>
          <w:p>
            <w:pPr>
              <w:spacing w:line="400" w:lineRule="exact"/>
              <w:rPr>
                <w:rFonts w:hint="eastAsia" w:ascii="宋体" w:hAnsi="宋体" w:cs="宋体"/>
                <w:bCs/>
                <w:sz w:val="24"/>
                <w:szCs w:val="24"/>
              </w:rPr>
            </w:pPr>
            <w:r>
              <w:rPr>
                <w:rFonts w:hint="eastAsia" w:ascii="宋体" w:hAnsi="宋体" w:cs="宋体"/>
                <w:sz w:val="24"/>
                <w:szCs w:val="24"/>
              </w:rPr>
              <w:t xml:space="preserve">  3</w:t>
            </w:r>
            <w:r>
              <w:rPr>
                <w:rFonts w:hint="eastAsia" w:ascii="宋体" w:hAnsi="宋体" w:cs="宋体"/>
                <w:sz w:val="24"/>
                <w:szCs w:val="24"/>
                <w:lang w:val="en-US" w:eastAsia="zh-CN"/>
              </w:rPr>
              <w:t>4</w:t>
            </w:r>
            <w:r>
              <w:rPr>
                <w:rFonts w:hint="eastAsia" w:ascii="宋体" w:hAnsi="宋体" w:cs="宋体"/>
                <w:sz w:val="24"/>
                <w:szCs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792" w:type="dxa"/>
            <w:noWrap w:val="0"/>
            <w:vAlign w:val="center"/>
          </w:tcPr>
          <w:p>
            <w:pPr>
              <w:spacing w:line="400" w:lineRule="exact"/>
              <w:ind w:firstLine="240" w:firstLineChars="100"/>
              <w:rPr>
                <w:rFonts w:hint="eastAsia" w:ascii="宋体" w:hAnsi="宋体" w:cs="宋体"/>
                <w:bCs/>
                <w:sz w:val="24"/>
                <w:szCs w:val="24"/>
              </w:rPr>
            </w:pPr>
            <w:r>
              <w:rPr>
                <w:rFonts w:hint="eastAsia" w:ascii="宋体" w:hAnsi="宋体" w:cs="宋体"/>
                <w:sz w:val="24"/>
                <w:szCs w:val="24"/>
              </w:rPr>
              <w:t>3</w:t>
            </w:r>
            <w:r>
              <w:rPr>
                <w:rFonts w:hint="eastAsia" w:ascii="宋体" w:hAnsi="宋体" w:cs="宋体"/>
                <w:sz w:val="24"/>
                <w:szCs w:val="24"/>
                <w:lang w:val="en-US" w:eastAsia="zh-CN"/>
              </w:rPr>
              <w:t>4</w:t>
            </w:r>
            <w:r>
              <w:rPr>
                <w:rFonts w:hint="eastAsia" w:ascii="宋体" w:hAnsi="宋体" w:cs="宋体"/>
                <w:sz w:val="24"/>
                <w:szCs w:val="24"/>
              </w:rPr>
              <w:t>.1</w:t>
            </w:r>
          </w:p>
        </w:tc>
        <w:tc>
          <w:tcPr>
            <w:tcW w:w="1908" w:type="dxa"/>
            <w:noWrap w:val="0"/>
            <w:vAlign w:val="center"/>
          </w:tcPr>
          <w:p>
            <w:pPr>
              <w:spacing w:line="400" w:lineRule="exact"/>
              <w:ind w:left="105" w:leftChars="50" w:right="113"/>
              <w:jc w:val="center"/>
              <w:rPr>
                <w:rFonts w:hint="eastAsia" w:ascii="宋体" w:hAnsi="宋体" w:cs="宋体"/>
                <w:sz w:val="24"/>
                <w:szCs w:val="24"/>
              </w:rPr>
            </w:pPr>
            <w:r>
              <w:rPr>
                <w:rFonts w:hint="eastAsia" w:ascii="宋体" w:hAnsi="宋体" w:cs="宋体"/>
                <w:sz w:val="24"/>
                <w:szCs w:val="24"/>
              </w:rPr>
              <w:t>时间规定</w:t>
            </w:r>
          </w:p>
        </w:tc>
        <w:tc>
          <w:tcPr>
            <w:tcW w:w="6832" w:type="dxa"/>
            <w:noWrap w:val="0"/>
            <w:vAlign w:val="center"/>
          </w:tcPr>
          <w:p>
            <w:pPr>
              <w:spacing w:line="400" w:lineRule="exact"/>
              <w:ind w:left="105" w:leftChars="50" w:right="113"/>
              <w:rPr>
                <w:rFonts w:hint="eastAsia" w:ascii="宋体" w:hAnsi="宋体" w:cs="宋体"/>
                <w:sz w:val="24"/>
                <w:szCs w:val="24"/>
              </w:rPr>
            </w:pPr>
            <w:r>
              <w:rPr>
                <w:rFonts w:hint="eastAsia" w:ascii="宋体" w:hAnsi="宋体" w:cs="宋体"/>
                <w:sz w:val="24"/>
                <w:szCs w:val="24"/>
              </w:rPr>
              <w:t>如无特别说明，本竞争性谈判文件 “近3年” 所指范围为“自公告发布之日起向前追溯3年”， “近5年” 所指范围为“自公告发布之日起向前追溯5年”后文不再另行说明。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9532" w:type="dxa"/>
            <w:gridSpan w:val="3"/>
            <w:noWrap w:val="0"/>
            <w:vAlign w:val="center"/>
          </w:tcPr>
          <w:p>
            <w:pPr>
              <w:spacing w:line="400" w:lineRule="exact"/>
              <w:ind w:right="113"/>
              <w:rPr>
                <w:rFonts w:hint="eastAsia" w:ascii="宋体" w:hAnsi="宋体" w:cs="宋体"/>
                <w:b/>
                <w:sz w:val="24"/>
                <w:szCs w:val="24"/>
                <w:u w:val="thick"/>
              </w:rPr>
            </w:pPr>
            <w:r>
              <w:rPr>
                <w:rFonts w:hint="eastAsia" w:ascii="宋体" w:hAnsi="宋体" w:cs="宋体"/>
                <w:sz w:val="24"/>
                <w:szCs w:val="24"/>
              </w:rPr>
              <w:t xml:space="preserve"> 3</w:t>
            </w:r>
            <w:r>
              <w:rPr>
                <w:rFonts w:hint="eastAsia" w:ascii="宋体" w:hAnsi="宋体" w:cs="宋体"/>
                <w:sz w:val="24"/>
                <w:szCs w:val="24"/>
                <w:lang w:val="en-US" w:eastAsia="zh-CN"/>
              </w:rPr>
              <w:t>5</w:t>
            </w:r>
            <w:r>
              <w:rPr>
                <w:rFonts w:hint="eastAsia" w:ascii="宋体" w:hAnsi="宋体" w:cs="宋体"/>
                <w:sz w:val="24"/>
                <w:szCs w:val="24"/>
              </w:rPr>
              <w:t xml:space="preserve">.最高响应上限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792" w:type="dxa"/>
            <w:noWrap w:val="0"/>
            <w:vAlign w:val="center"/>
          </w:tcPr>
          <w:p>
            <w:pPr>
              <w:spacing w:line="400" w:lineRule="exact"/>
              <w:jc w:val="center"/>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5</w:t>
            </w:r>
            <w:r>
              <w:rPr>
                <w:rFonts w:hint="eastAsia" w:ascii="宋体" w:hAnsi="宋体" w:cs="宋体"/>
                <w:sz w:val="24"/>
                <w:szCs w:val="24"/>
              </w:rPr>
              <w:t>.1</w:t>
            </w:r>
          </w:p>
        </w:tc>
        <w:tc>
          <w:tcPr>
            <w:tcW w:w="1908" w:type="dxa"/>
            <w:noWrap w:val="0"/>
            <w:vAlign w:val="center"/>
          </w:tcPr>
          <w:p>
            <w:pPr>
              <w:spacing w:line="400" w:lineRule="exact"/>
              <w:jc w:val="center"/>
              <w:rPr>
                <w:rFonts w:hint="eastAsia" w:ascii="宋体" w:hAnsi="宋体" w:cs="宋体"/>
                <w:bCs/>
                <w:sz w:val="24"/>
                <w:szCs w:val="24"/>
              </w:rPr>
            </w:pPr>
            <w:r>
              <w:rPr>
                <w:rFonts w:hint="eastAsia" w:ascii="宋体" w:hAnsi="宋体" w:cs="宋体"/>
                <w:bCs/>
                <w:sz w:val="24"/>
                <w:szCs w:val="24"/>
              </w:rPr>
              <w:t>最高响应上限</w:t>
            </w:r>
          </w:p>
        </w:tc>
        <w:tc>
          <w:tcPr>
            <w:tcW w:w="6832" w:type="dxa"/>
            <w:noWrap w:val="0"/>
            <w:vAlign w:val="center"/>
          </w:tcPr>
          <w:p>
            <w:pPr>
              <w:spacing w:line="400" w:lineRule="exact"/>
              <w:rPr>
                <w:rFonts w:hint="eastAsia" w:ascii="宋体" w:hAnsi="宋体" w:cs="宋体"/>
                <w:b/>
                <w:sz w:val="24"/>
                <w:szCs w:val="24"/>
              </w:rPr>
            </w:pPr>
            <w:r>
              <w:rPr>
                <w:rFonts w:hint="eastAsia" w:ascii="宋体" w:hAnsi="宋体" w:cs="宋体"/>
                <w:b/>
                <w:sz w:val="24"/>
                <w:szCs w:val="24"/>
              </w:rPr>
              <w:t>最高响应上限为：</w:t>
            </w:r>
            <w:r>
              <w:rPr>
                <w:rFonts w:hint="eastAsia" w:ascii="宋体" w:hAnsi="宋体" w:cs="宋体"/>
                <w:b/>
                <w:sz w:val="24"/>
                <w:szCs w:val="24"/>
                <w:lang w:val="en-US" w:eastAsia="zh-CN"/>
              </w:rPr>
              <w:t>20200.00</w:t>
            </w:r>
            <w:r>
              <w:rPr>
                <w:rFonts w:hint="eastAsia" w:ascii="宋体" w:hAnsi="宋体" w:cs="宋体"/>
                <w:b/>
                <w:sz w:val="24"/>
                <w:szCs w:val="24"/>
              </w:rPr>
              <w:t>元；</w:t>
            </w:r>
          </w:p>
          <w:p>
            <w:pPr>
              <w:spacing w:line="400" w:lineRule="exact"/>
              <w:rPr>
                <w:rFonts w:hint="eastAsia" w:ascii="宋体" w:hAnsi="宋体" w:cs="宋体"/>
                <w:bCs/>
                <w:sz w:val="24"/>
                <w:szCs w:val="24"/>
              </w:rPr>
            </w:pPr>
            <w:r>
              <w:rPr>
                <w:rFonts w:hint="eastAsia" w:ascii="宋体" w:hAnsi="宋体" w:cs="宋体"/>
                <w:b/>
                <w:sz w:val="24"/>
                <w:szCs w:val="24"/>
              </w:rPr>
              <w:t>响应报价高于或等于最高响应上限的响应文件，均按无效标处理。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0" w:hRule="atLeast"/>
          <w:jc w:val="center"/>
        </w:trPr>
        <w:tc>
          <w:tcPr>
            <w:tcW w:w="792" w:type="dxa"/>
            <w:noWrap w:val="0"/>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36</w:t>
            </w:r>
          </w:p>
        </w:tc>
        <w:tc>
          <w:tcPr>
            <w:tcW w:w="8740" w:type="dxa"/>
            <w:gridSpan w:val="2"/>
            <w:noWrap w:val="0"/>
            <w:vAlign w:val="center"/>
          </w:tcPr>
          <w:p>
            <w:pPr>
              <w:spacing w:line="400" w:lineRule="exact"/>
              <w:rPr>
                <w:rFonts w:hint="eastAsia" w:ascii="宋体" w:hAnsi="宋体" w:cs="宋体"/>
                <w:bCs/>
                <w:kern w:val="0"/>
                <w:sz w:val="24"/>
                <w:szCs w:val="24"/>
                <w:u w:val="single"/>
              </w:rPr>
            </w:pPr>
            <w:r>
              <w:rPr>
                <w:rFonts w:hint="eastAsia" w:ascii="宋体" w:hAnsi="宋体" w:cs="宋体"/>
                <w:sz w:val="24"/>
                <w:szCs w:val="24"/>
              </w:rPr>
              <w:t>竞争性谈判文件的澄清、修改将在</w:t>
            </w:r>
            <w:r>
              <w:rPr>
                <w:rFonts w:hint="eastAsia" w:ascii="宋体" w:hAnsi="宋体"/>
                <w:color w:val="000000"/>
                <w:sz w:val="24"/>
                <w:szCs w:val="24"/>
                <w:lang w:eastAsia="zh-CN"/>
              </w:rPr>
              <w:t>阜阳工业经济学校</w:t>
            </w:r>
            <w:r>
              <w:rPr>
                <w:rFonts w:hint="eastAsia" w:ascii="宋体" w:hAnsi="宋体"/>
                <w:color w:val="000000"/>
                <w:sz w:val="24"/>
                <w:szCs w:val="24"/>
              </w:rPr>
              <w:t>网</w:t>
            </w:r>
            <w:r>
              <w:rPr>
                <w:rFonts w:hint="eastAsia" w:ascii="宋体" w:hAnsi="宋体"/>
                <w:color w:val="000000"/>
                <w:sz w:val="24"/>
                <w:szCs w:val="24"/>
                <w:lang w:eastAsia="zh-CN"/>
              </w:rPr>
              <w:t>站（http://www.fycx.com.cn）上</w:t>
            </w:r>
            <w:r>
              <w:rPr>
                <w:rFonts w:hint="eastAsia" w:ascii="宋体" w:hAnsi="宋体" w:cs="宋体"/>
                <w:sz w:val="24"/>
                <w:szCs w:val="24"/>
              </w:rPr>
              <w:t>发布。所有购买竞争性谈判文件的供应商自行在网上查询或到</w:t>
            </w:r>
            <w:r>
              <w:rPr>
                <w:rFonts w:hint="eastAsia" w:ascii="宋体" w:hAnsi="宋体"/>
                <w:color w:val="000000"/>
                <w:sz w:val="24"/>
                <w:szCs w:val="24"/>
                <w:lang w:eastAsia="zh-CN"/>
              </w:rPr>
              <w:t>阜阳工业经济学校</w:t>
            </w:r>
            <w:r>
              <w:rPr>
                <w:rFonts w:hint="eastAsia" w:ascii="宋体" w:hAnsi="宋体"/>
                <w:color w:val="000000"/>
                <w:sz w:val="24"/>
                <w:szCs w:val="24"/>
              </w:rPr>
              <w:t>网</w:t>
            </w:r>
            <w:r>
              <w:rPr>
                <w:rFonts w:hint="eastAsia" w:ascii="宋体" w:hAnsi="宋体"/>
                <w:color w:val="000000"/>
                <w:sz w:val="24"/>
                <w:szCs w:val="24"/>
                <w:lang w:eastAsia="zh-CN"/>
              </w:rPr>
              <w:t>站</w:t>
            </w:r>
            <w:r>
              <w:rPr>
                <w:rFonts w:hint="eastAsia" w:ascii="宋体" w:hAnsi="宋体" w:cs="宋体"/>
                <w:sz w:val="24"/>
                <w:szCs w:val="24"/>
              </w:rPr>
              <w:t>查看，无需以书面形式回复。采购代理机构将不再另行通知各供应商。供应商对竞争性谈判文件的澄清、修改及最低响应下限未能及时查询的，由此引起的一切责任均由供应商自行负责。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792" w:type="dxa"/>
            <w:noWrap w:val="0"/>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37</w:t>
            </w:r>
          </w:p>
        </w:tc>
        <w:tc>
          <w:tcPr>
            <w:tcW w:w="8740" w:type="dxa"/>
            <w:gridSpan w:val="2"/>
            <w:noWrap w:val="0"/>
            <w:vAlign w:val="center"/>
          </w:tcPr>
          <w:p>
            <w:pPr>
              <w:pStyle w:val="67"/>
              <w:spacing w:line="440" w:lineRule="atLeast"/>
              <w:rPr>
                <w:rFonts w:hint="eastAsia" w:ascii="宋体" w:hAnsi="宋体" w:cs="宋体"/>
                <w:kern w:val="2"/>
                <w:sz w:val="24"/>
                <w:szCs w:val="24"/>
              </w:rPr>
            </w:pPr>
            <w:r>
              <w:rPr>
                <w:rFonts w:hint="eastAsia" w:ascii="宋体" w:hAnsi="宋体" w:cs="宋体"/>
                <w:kern w:val="2"/>
                <w:sz w:val="24"/>
                <w:szCs w:val="24"/>
              </w:rPr>
              <w:t>废标条款</w:t>
            </w:r>
          </w:p>
          <w:p>
            <w:pPr>
              <w:spacing w:line="360" w:lineRule="auto"/>
              <w:ind w:firstLine="470" w:firstLineChars="196"/>
              <w:jc w:val="left"/>
              <w:outlineLvl w:val="3"/>
              <w:rPr>
                <w:rFonts w:hint="eastAsia" w:ascii="宋体" w:hAnsi="宋体" w:cs="宋体"/>
                <w:sz w:val="24"/>
                <w:szCs w:val="24"/>
              </w:rPr>
            </w:pPr>
            <w:r>
              <w:rPr>
                <w:rFonts w:hint="eastAsia" w:ascii="宋体" w:hAnsi="宋体" w:cs="宋体"/>
                <w:sz w:val="24"/>
                <w:szCs w:val="24"/>
              </w:rPr>
              <w:t>供应商有以下情形之一的，初步评审后其投标作废标处理：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(1）串通投标或弄虚作假或有其他违法行为的。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串通投标行为是指：</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（a）不同供应商的响应文件内容存在非正常一致的；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（b）不同供应商的响应报价或报价组成异常一致或呈规律性变化的；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（c）不同供应商委托同一人投标或与同一人联合响应的；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（d）不同供应商的响应文件载明的项目管理班子成员出现同一人的；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（e）不同供应商的响应文件相互混装的；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（f）不同供应商使用同一人或企业资金缴纳谈判保证金的；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（g）不同供应商聘请同一人或同一中介机构为其投标提供技术或经济咨询服务的；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（2）凡在阜阳市行政区域内被各级招投标监督部门或行业主管部门处罚，列入不良记录且在处罚期内的。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(3）不按评审委员会要求澄清、说明或补正的。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(4)投标函中响应报价、服务期、质量标准或其它实质性要求不能满足竞争性谈判文件要求,或作出的承诺与竞争性谈判文件中提供的投标函样本中相关内容相抵触或有遗漏的。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(5) 未按规定的格式填写，实质性内容不全或关键字迹模糊、无法辨认的。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(6)供应商递交两份或多份内容不同的响应文件，或在一份响应文件中对同一采购项目报有两个或多个报价，且未声明哪一个有效的。按竞争性谈判文件规定提交备选响应方案的除外。</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(7) 响应文件中存在采购人不能接受的其它实质性条件。</w:t>
            </w:r>
          </w:p>
          <w:p>
            <w:pPr>
              <w:spacing w:line="360" w:lineRule="auto"/>
              <w:ind w:firstLine="470" w:firstLineChars="196"/>
              <w:jc w:val="left"/>
              <w:outlineLvl w:val="3"/>
              <w:rPr>
                <w:rFonts w:hint="eastAsia" w:ascii="宋体" w:hAnsi="宋体" w:cs="宋体"/>
                <w:sz w:val="24"/>
                <w:szCs w:val="24"/>
              </w:rPr>
            </w:pPr>
            <w:r>
              <w:rPr>
                <w:rFonts w:hint="eastAsia" w:ascii="宋体" w:hAnsi="宋体" w:cs="宋体"/>
                <w:sz w:val="24"/>
                <w:szCs w:val="24"/>
              </w:rPr>
              <w:t>供应商有以下情形之一的，作否决其响应处理：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(1)响应报价等于或高于控制价的。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(2)供应商拒不按照要求对响应文件进行澄清、说明、补正的。</w:t>
            </w:r>
          </w:p>
          <w:p>
            <w:pPr>
              <w:spacing w:line="360" w:lineRule="auto"/>
              <w:ind w:firstLine="360" w:firstLineChars="150"/>
              <w:rPr>
                <w:rFonts w:hint="eastAsia" w:ascii="宋体" w:hAnsi="宋体" w:cs="宋体"/>
                <w:sz w:val="24"/>
                <w:szCs w:val="24"/>
              </w:rPr>
            </w:pPr>
            <w:r>
              <w:rPr>
                <w:rFonts w:hint="eastAsia" w:ascii="宋体" w:hAnsi="宋体" w:cs="宋体"/>
                <w:sz w:val="24"/>
                <w:szCs w:val="24"/>
              </w:rPr>
              <w:t>（3）法律、法规规定的其它情形。</w:t>
            </w:r>
          </w:p>
        </w:tc>
      </w:tr>
    </w:tbl>
    <w:p>
      <w:pPr>
        <w:rPr>
          <w:rFonts w:hint="eastAsia"/>
        </w:rPr>
      </w:pPr>
      <w:bookmarkStart w:id="6" w:name="_Toc12615"/>
      <w:bookmarkStart w:id="7" w:name="_Toc144974497"/>
      <w:bookmarkStart w:id="8" w:name="_Toc152045529"/>
      <w:bookmarkStart w:id="9" w:name="_Toc21045"/>
      <w:bookmarkStart w:id="10" w:name="_Toc1284"/>
      <w:bookmarkStart w:id="11" w:name="_Toc179632546"/>
      <w:bookmarkStart w:id="12" w:name="_Toc152042305"/>
    </w:p>
    <w:bookmarkEnd w:id="6"/>
    <w:bookmarkEnd w:id="7"/>
    <w:bookmarkEnd w:id="8"/>
    <w:bookmarkEnd w:id="9"/>
    <w:bookmarkEnd w:id="10"/>
    <w:bookmarkEnd w:id="11"/>
    <w:bookmarkEnd w:id="12"/>
    <w:p>
      <w:pPr>
        <w:keepNext/>
        <w:keepLines/>
        <w:spacing w:before="20" w:after="20" w:line="360" w:lineRule="auto"/>
        <w:jc w:val="center"/>
        <w:outlineLvl w:val="2"/>
        <w:rPr>
          <w:rFonts w:hint="eastAsia" w:ascii="黑体" w:eastAsia="黑体" w:cs="宋体"/>
          <w:b/>
          <w:bCs/>
          <w:color w:val="000000"/>
          <w:sz w:val="28"/>
          <w:szCs w:val="28"/>
        </w:rPr>
      </w:pPr>
      <w:bookmarkStart w:id="13" w:name="_Hlt509649998"/>
      <w:bookmarkEnd w:id="13"/>
      <w:bookmarkStart w:id="14" w:name="_Hlt509650126"/>
      <w:bookmarkEnd w:id="14"/>
      <w:bookmarkStart w:id="15" w:name="_Hlt509649722"/>
      <w:bookmarkEnd w:id="15"/>
      <w:bookmarkStart w:id="16" w:name="_Hlt526418143"/>
      <w:bookmarkEnd w:id="16"/>
      <w:bookmarkStart w:id="17" w:name="_Hlt509650686"/>
      <w:bookmarkEnd w:id="17"/>
      <w:bookmarkStart w:id="18" w:name="_Hlt509650955"/>
      <w:bookmarkEnd w:id="18"/>
      <w:bookmarkStart w:id="19" w:name="_Toc22351"/>
      <w:bookmarkStart w:id="20" w:name="_Toc448070712"/>
      <w:bookmarkStart w:id="21" w:name="_Toc465933788"/>
      <w:r>
        <w:rPr>
          <w:rFonts w:hint="eastAsia" w:ascii="黑体" w:eastAsia="黑体" w:cs="宋体"/>
          <w:b/>
          <w:bCs/>
          <w:color w:val="000000"/>
          <w:sz w:val="28"/>
          <w:szCs w:val="28"/>
        </w:rPr>
        <w:t>1．总  则</w:t>
      </w:r>
      <w:bookmarkEnd w:id="19"/>
      <w:bookmarkEnd w:id="20"/>
    </w:p>
    <w:p>
      <w:pPr>
        <w:spacing w:line="440" w:lineRule="exact"/>
        <w:rPr>
          <w:rFonts w:hint="eastAsia" w:ascii="宋体" w:hAnsi="宋体"/>
          <w:b/>
          <w:color w:val="000000"/>
          <w:sz w:val="24"/>
          <w:szCs w:val="24"/>
        </w:rPr>
      </w:pPr>
      <w:r>
        <w:rPr>
          <w:rFonts w:hint="eastAsia" w:ascii="宋体" w:hAnsi="宋体"/>
          <w:color w:val="000000"/>
        </w:rPr>
        <w:t xml:space="preserve">   </w:t>
      </w:r>
      <w:r>
        <w:rPr>
          <w:rFonts w:hint="eastAsia" w:ascii="宋体" w:hAnsi="宋体"/>
          <w:b/>
          <w:color w:val="000000"/>
        </w:rPr>
        <w:t xml:space="preserve"> </w:t>
      </w:r>
      <w:r>
        <w:rPr>
          <w:rFonts w:hint="eastAsia" w:ascii="宋体" w:hAnsi="宋体"/>
          <w:b/>
          <w:color w:val="000000"/>
          <w:sz w:val="24"/>
          <w:szCs w:val="24"/>
        </w:rPr>
        <w:t>1.1项目概况</w:t>
      </w:r>
    </w:p>
    <w:p>
      <w:pPr>
        <w:spacing w:line="440" w:lineRule="exact"/>
        <w:rPr>
          <w:rFonts w:hint="eastAsia" w:ascii="宋体" w:hAnsi="宋体"/>
          <w:color w:val="000000"/>
          <w:sz w:val="24"/>
          <w:szCs w:val="24"/>
        </w:rPr>
      </w:pPr>
      <w:r>
        <w:rPr>
          <w:rFonts w:hint="eastAsia" w:ascii="宋体" w:hAnsi="宋体"/>
          <w:color w:val="000000"/>
          <w:sz w:val="24"/>
          <w:szCs w:val="24"/>
        </w:rPr>
        <w:t xml:space="preserve">    1.1.1根据有关法律、法规和规章的规定，本采购项目已具备招标条件，现对本项目进行竞争性谈判。</w:t>
      </w:r>
    </w:p>
    <w:p>
      <w:pPr>
        <w:spacing w:line="440" w:lineRule="exact"/>
        <w:rPr>
          <w:rFonts w:hint="eastAsia" w:ascii="宋体" w:hAnsi="宋体"/>
          <w:color w:val="000000"/>
          <w:sz w:val="24"/>
          <w:szCs w:val="24"/>
        </w:rPr>
      </w:pPr>
      <w:r>
        <w:rPr>
          <w:rFonts w:hint="eastAsia" w:ascii="宋体" w:hAnsi="宋体"/>
          <w:color w:val="000000"/>
          <w:sz w:val="24"/>
          <w:szCs w:val="24"/>
        </w:rPr>
        <w:t xml:space="preserve">    1.1.2本采购项目采购人：见供应商须知前附表。</w:t>
      </w:r>
    </w:p>
    <w:p>
      <w:pPr>
        <w:spacing w:line="440" w:lineRule="exact"/>
        <w:rPr>
          <w:rFonts w:hint="eastAsia" w:ascii="宋体" w:hAnsi="宋体"/>
          <w:color w:val="000000"/>
          <w:sz w:val="24"/>
          <w:szCs w:val="24"/>
        </w:rPr>
      </w:pPr>
      <w:r>
        <w:rPr>
          <w:rFonts w:hint="eastAsia" w:ascii="宋体" w:hAnsi="宋体"/>
          <w:color w:val="000000"/>
          <w:sz w:val="24"/>
          <w:szCs w:val="24"/>
        </w:rPr>
        <w:t xml:space="preserve">    1.1.3本采购项目名称：见供应商须知前附表。</w:t>
      </w:r>
    </w:p>
    <w:p>
      <w:pPr>
        <w:spacing w:line="440" w:lineRule="exact"/>
        <w:rPr>
          <w:rFonts w:hint="eastAsia" w:ascii="宋体" w:hAnsi="宋体"/>
          <w:color w:val="000000"/>
          <w:sz w:val="24"/>
          <w:szCs w:val="24"/>
        </w:rPr>
      </w:pPr>
      <w:r>
        <w:rPr>
          <w:rFonts w:hint="eastAsia" w:ascii="宋体" w:hAnsi="宋体"/>
          <w:color w:val="000000"/>
          <w:sz w:val="24"/>
          <w:szCs w:val="24"/>
        </w:rPr>
        <w:t xml:space="preserve">    1.1.4本采购项目地点：采购人指定的地方</w:t>
      </w:r>
    </w:p>
    <w:p>
      <w:pPr>
        <w:spacing w:line="440" w:lineRule="exact"/>
        <w:ind w:firstLine="361" w:firstLineChars="150"/>
        <w:rPr>
          <w:rFonts w:hint="eastAsia" w:ascii="宋体" w:hAnsi="宋体"/>
          <w:b/>
          <w:color w:val="000000"/>
          <w:sz w:val="24"/>
          <w:szCs w:val="24"/>
        </w:rPr>
      </w:pPr>
      <w:r>
        <w:rPr>
          <w:rFonts w:hint="eastAsia" w:ascii="宋体" w:hAnsi="宋体"/>
          <w:b/>
          <w:color w:val="000000"/>
          <w:sz w:val="24"/>
          <w:szCs w:val="24"/>
        </w:rPr>
        <w:t xml:space="preserve"> 1.2资金来源和落实情况</w:t>
      </w:r>
    </w:p>
    <w:p>
      <w:pPr>
        <w:spacing w:line="440" w:lineRule="exact"/>
        <w:rPr>
          <w:rFonts w:hint="eastAsia" w:ascii="宋体" w:hAnsi="宋体"/>
          <w:color w:val="000000"/>
          <w:sz w:val="24"/>
          <w:szCs w:val="24"/>
        </w:rPr>
      </w:pPr>
      <w:r>
        <w:rPr>
          <w:rFonts w:hint="eastAsia" w:ascii="宋体" w:hAnsi="宋体"/>
          <w:color w:val="000000"/>
          <w:sz w:val="24"/>
          <w:szCs w:val="24"/>
        </w:rPr>
        <w:t xml:space="preserve">    1.2.1本采购项目的资金来源：财政资金。</w:t>
      </w:r>
    </w:p>
    <w:p>
      <w:pPr>
        <w:spacing w:line="440" w:lineRule="exact"/>
        <w:rPr>
          <w:rFonts w:hint="eastAsia" w:ascii="宋体" w:hAnsi="宋体"/>
          <w:color w:val="000000"/>
          <w:sz w:val="24"/>
          <w:szCs w:val="24"/>
        </w:rPr>
      </w:pPr>
      <w:r>
        <w:rPr>
          <w:rFonts w:hint="eastAsia" w:ascii="宋体" w:hAnsi="宋体"/>
          <w:color w:val="000000"/>
          <w:sz w:val="24"/>
          <w:szCs w:val="24"/>
        </w:rPr>
        <w:t xml:space="preserve">    1.2.2本采购项目的资金落实情况：已落实。</w:t>
      </w:r>
    </w:p>
    <w:p>
      <w:pPr>
        <w:spacing w:line="440" w:lineRule="exact"/>
        <w:rPr>
          <w:rFonts w:hint="eastAsia" w:ascii="宋体" w:hAnsi="宋体"/>
          <w:b/>
          <w:color w:val="000000"/>
          <w:sz w:val="24"/>
          <w:szCs w:val="24"/>
        </w:rPr>
      </w:pPr>
      <w:r>
        <w:rPr>
          <w:rFonts w:hint="eastAsia" w:ascii="宋体" w:hAnsi="宋体"/>
          <w:color w:val="000000"/>
          <w:sz w:val="24"/>
          <w:szCs w:val="24"/>
        </w:rPr>
        <w:t xml:space="preserve">    </w:t>
      </w:r>
      <w:r>
        <w:rPr>
          <w:rFonts w:hint="eastAsia" w:ascii="宋体" w:hAnsi="宋体"/>
          <w:b/>
          <w:color w:val="000000"/>
          <w:sz w:val="24"/>
          <w:szCs w:val="24"/>
        </w:rPr>
        <w:t>1.3采购范围、最高响应上限、标段、服务期限和质量要求</w:t>
      </w:r>
    </w:p>
    <w:p>
      <w:pPr>
        <w:spacing w:line="440" w:lineRule="exact"/>
        <w:rPr>
          <w:rFonts w:hint="eastAsia" w:ascii="宋体" w:hAnsi="宋体"/>
          <w:color w:val="000000"/>
          <w:sz w:val="24"/>
          <w:szCs w:val="24"/>
        </w:rPr>
      </w:pPr>
      <w:r>
        <w:rPr>
          <w:rFonts w:hint="eastAsia" w:ascii="宋体" w:hAnsi="宋体"/>
          <w:color w:val="000000"/>
          <w:sz w:val="24"/>
          <w:szCs w:val="24"/>
        </w:rPr>
        <w:t xml:space="preserve">    1.3.1本次采购范围：见供应商须知前附表。</w:t>
      </w:r>
    </w:p>
    <w:p>
      <w:pPr>
        <w:spacing w:line="440" w:lineRule="exact"/>
        <w:rPr>
          <w:rFonts w:hint="eastAsia" w:ascii="宋体" w:hAnsi="宋体"/>
          <w:color w:val="000000"/>
          <w:sz w:val="24"/>
          <w:szCs w:val="24"/>
        </w:rPr>
      </w:pPr>
      <w:r>
        <w:rPr>
          <w:rFonts w:hint="eastAsia" w:ascii="宋体" w:hAnsi="宋体"/>
          <w:color w:val="000000"/>
          <w:sz w:val="24"/>
          <w:szCs w:val="24"/>
        </w:rPr>
        <w:t xml:space="preserve">    1.3.2最高响应上限：见供应商须知前附表说明。</w:t>
      </w:r>
    </w:p>
    <w:p>
      <w:pPr>
        <w:spacing w:line="440" w:lineRule="exact"/>
        <w:ind w:firstLine="360" w:firstLineChars="150"/>
        <w:rPr>
          <w:rFonts w:hint="eastAsia" w:ascii="宋体" w:hAnsi="宋体"/>
          <w:color w:val="000000"/>
          <w:sz w:val="24"/>
          <w:szCs w:val="24"/>
        </w:rPr>
      </w:pPr>
      <w:r>
        <w:rPr>
          <w:rFonts w:hint="eastAsia" w:ascii="宋体" w:hAnsi="宋体"/>
          <w:color w:val="000000"/>
          <w:sz w:val="24"/>
          <w:szCs w:val="24"/>
        </w:rPr>
        <w:t xml:space="preserve"> 1.3.3 本采购项目的标段划分：见供应商须知前附表。</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1.3.4 本采购项目的服务期限：见供应商须知前附表。</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1.3.5 本采购项目的质量要求：见供应商须知前附表。</w:t>
      </w:r>
    </w:p>
    <w:p>
      <w:pPr>
        <w:spacing w:line="440" w:lineRule="exact"/>
        <w:rPr>
          <w:rFonts w:hint="eastAsia" w:ascii="宋体" w:hAnsi="宋体"/>
          <w:b/>
          <w:color w:val="000000"/>
          <w:sz w:val="24"/>
          <w:szCs w:val="24"/>
        </w:rPr>
      </w:pPr>
      <w:r>
        <w:rPr>
          <w:rFonts w:hint="eastAsia" w:ascii="宋体" w:hAnsi="宋体"/>
          <w:color w:val="000000"/>
          <w:sz w:val="24"/>
          <w:szCs w:val="24"/>
        </w:rPr>
        <w:t xml:space="preserve">   </w:t>
      </w:r>
      <w:r>
        <w:rPr>
          <w:rFonts w:hint="eastAsia" w:ascii="宋体" w:hAnsi="宋体"/>
          <w:b/>
          <w:color w:val="000000"/>
          <w:sz w:val="24"/>
          <w:szCs w:val="24"/>
        </w:rPr>
        <w:t xml:space="preserve"> 1.4供应商资格要求</w:t>
      </w:r>
    </w:p>
    <w:p>
      <w:pPr>
        <w:spacing w:line="440" w:lineRule="exact"/>
        <w:ind w:firstLine="360" w:firstLineChars="150"/>
        <w:rPr>
          <w:rFonts w:hint="eastAsia" w:ascii="宋体" w:hAnsi="宋体"/>
          <w:color w:val="000000"/>
          <w:sz w:val="24"/>
          <w:szCs w:val="24"/>
        </w:rPr>
      </w:pPr>
      <w:r>
        <w:rPr>
          <w:rFonts w:hint="eastAsia" w:ascii="宋体" w:hAnsi="宋体"/>
          <w:color w:val="000000"/>
          <w:sz w:val="24"/>
          <w:szCs w:val="24"/>
        </w:rPr>
        <w:t xml:space="preserve"> 1.4.1 本项目资格、能力及信誉：见供应商须知前附表。</w:t>
      </w:r>
    </w:p>
    <w:p>
      <w:pPr>
        <w:spacing w:line="440" w:lineRule="exact"/>
        <w:ind w:firstLine="487" w:firstLineChars="203"/>
        <w:rPr>
          <w:rFonts w:hint="eastAsia" w:ascii="宋体" w:hAnsi="宋体"/>
          <w:color w:val="000000"/>
          <w:sz w:val="24"/>
          <w:szCs w:val="24"/>
        </w:rPr>
      </w:pPr>
      <w:r>
        <w:rPr>
          <w:rFonts w:hint="eastAsia" w:ascii="宋体" w:hAnsi="宋体"/>
          <w:color w:val="000000"/>
          <w:sz w:val="24"/>
          <w:szCs w:val="24"/>
        </w:rPr>
        <w:t>1.4.2本项目是否接受联合体：见供应商须知前附表。</w:t>
      </w:r>
    </w:p>
    <w:p>
      <w:pPr>
        <w:spacing w:line="440" w:lineRule="exact"/>
        <w:ind w:firstLine="473" w:firstLineChars="203"/>
        <w:rPr>
          <w:rFonts w:hint="eastAsia" w:ascii="宋体" w:hAnsi="宋体"/>
          <w:b/>
          <w:bCs/>
          <w:color w:val="000000"/>
          <w:spacing w:val="-4"/>
          <w:kern w:val="0"/>
          <w:sz w:val="24"/>
          <w:szCs w:val="24"/>
        </w:rPr>
      </w:pPr>
      <w:r>
        <w:rPr>
          <w:rFonts w:hint="eastAsia" w:ascii="宋体" w:hAnsi="宋体"/>
          <w:b/>
          <w:bCs/>
          <w:color w:val="000000"/>
          <w:spacing w:val="-4"/>
          <w:kern w:val="0"/>
          <w:sz w:val="24"/>
          <w:szCs w:val="24"/>
        </w:rPr>
        <w:t>1.4.3供应商不得存在下列情形之一：</w:t>
      </w:r>
    </w:p>
    <w:p>
      <w:pPr>
        <w:spacing w:line="440" w:lineRule="exact"/>
        <w:ind w:firstLine="540" w:firstLineChars="225"/>
        <w:rPr>
          <w:rFonts w:hint="eastAsia" w:ascii="宋体" w:hAnsi="宋体"/>
          <w:color w:val="000000"/>
          <w:sz w:val="24"/>
          <w:szCs w:val="24"/>
        </w:rPr>
      </w:pPr>
      <w:r>
        <w:rPr>
          <w:rFonts w:hint="eastAsia" w:ascii="宋体" w:hAnsi="宋体"/>
          <w:color w:val="000000"/>
          <w:sz w:val="24"/>
          <w:szCs w:val="24"/>
        </w:rPr>
        <w:t>(1)法定代表人（负责人）为同一人。</w:t>
      </w:r>
    </w:p>
    <w:p>
      <w:pPr>
        <w:spacing w:line="440" w:lineRule="exact"/>
        <w:ind w:firstLine="540" w:firstLineChars="225"/>
        <w:rPr>
          <w:rFonts w:hint="eastAsia" w:ascii="宋体" w:hAnsi="宋体"/>
          <w:color w:val="000000"/>
          <w:sz w:val="24"/>
          <w:szCs w:val="24"/>
        </w:rPr>
      </w:pPr>
      <w:r>
        <w:rPr>
          <w:rFonts w:hint="eastAsia" w:ascii="宋体" w:hAnsi="宋体"/>
          <w:color w:val="000000"/>
          <w:sz w:val="24"/>
          <w:szCs w:val="24"/>
        </w:rPr>
        <w:t>(2)为本项目前期准备提供设计或咨询服务的。</w:t>
      </w:r>
    </w:p>
    <w:p>
      <w:pPr>
        <w:spacing w:line="440" w:lineRule="exact"/>
        <w:ind w:firstLine="540" w:firstLineChars="225"/>
        <w:rPr>
          <w:rFonts w:hint="eastAsia" w:ascii="宋体" w:hAnsi="宋体"/>
          <w:color w:val="000000"/>
          <w:sz w:val="24"/>
          <w:szCs w:val="24"/>
        </w:rPr>
      </w:pPr>
      <w:r>
        <w:rPr>
          <w:rFonts w:hint="eastAsia" w:ascii="宋体" w:hAnsi="宋体"/>
          <w:color w:val="000000"/>
          <w:sz w:val="24"/>
          <w:szCs w:val="24"/>
        </w:rPr>
        <w:t>(3)为本项目的代建人。</w:t>
      </w:r>
    </w:p>
    <w:p>
      <w:pPr>
        <w:spacing w:line="440" w:lineRule="exact"/>
        <w:ind w:firstLine="540" w:firstLineChars="225"/>
        <w:rPr>
          <w:rFonts w:hint="eastAsia" w:ascii="宋体" w:hAnsi="宋体"/>
          <w:color w:val="000000"/>
          <w:sz w:val="24"/>
          <w:szCs w:val="24"/>
        </w:rPr>
      </w:pPr>
      <w:r>
        <w:rPr>
          <w:rFonts w:hint="eastAsia" w:ascii="宋体" w:hAnsi="宋体"/>
          <w:color w:val="000000"/>
          <w:sz w:val="24"/>
          <w:szCs w:val="24"/>
        </w:rPr>
        <w:t>(4)为本项目提供招标代理服务的。</w:t>
      </w:r>
    </w:p>
    <w:p>
      <w:pPr>
        <w:spacing w:line="440" w:lineRule="exact"/>
        <w:ind w:firstLine="540" w:firstLineChars="225"/>
        <w:rPr>
          <w:rFonts w:hint="eastAsia" w:ascii="宋体" w:hAnsi="宋体"/>
          <w:color w:val="000000"/>
          <w:sz w:val="24"/>
          <w:szCs w:val="24"/>
        </w:rPr>
      </w:pPr>
      <w:r>
        <w:rPr>
          <w:rFonts w:hint="eastAsia" w:ascii="宋体" w:hAnsi="宋体"/>
          <w:color w:val="000000"/>
          <w:sz w:val="24"/>
          <w:szCs w:val="24"/>
        </w:rPr>
        <w:t>(5)与本项目的代建人或采购代理机构同为一个法定代表人（负责人）的。</w:t>
      </w:r>
    </w:p>
    <w:p>
      <w:pPr>
        <w:spacing w:line="440" w:lineRule="exact"/>
        <w:ind w:firstLine="540" w:firstLineChars="225"/>
        <w:rPr>
          <w:rFonts w:hint="eastAsia" w:ascii="宋体" w:hAnsi="宋体"/>
          <w:color w:val="000000"/>
          <w:sz w:val="24"/>
          <w:szCs w:val="24"/>
        </w:rPr>
      </w:pPr>
      <w:r>
        <w:rPr>
          <w:rFonts w:hint="eastAsia" w:ascii="宋体" w:hAnsi="宋体"/>
          <w:color w:val="000000"/>
          <w:sz w:val="24"/>
          <w:szCs w:val="24"/>
        </w:rPr>
        <w:t>(6)与本项目的代建人或采购代理机构相互控股或参股的。</w:t>
      </w:r>
    </w:p>
    <w:p>
      <w:pPr>
        <w:spacing w:line="440" w:lineRule="exact"/>
        <w:ind w:firstLine="540" w:firstLineChars="225"/>
        <w:rPr>
          <w:rFonts w:hint="eastAsia" w:ascii="宋体" w:hAnsi="宋体"/>
          <w:color w:val="000000"/>
          <w:sz w:val="24"/>
          <w:szCs w:val="24"/>
        </w:rPr>
      </w:pPr>
      <w:r>
        <w:rPr>
          <w:rFonts w:hint="eastAsia" w:ascii="宋体" w:hAnsi="宋体"/>
          <w:color w:val="000000"/>
          <w:sz w:val="24"/>
          <w:szCs w:val="24"/>
        </w:rPr>
        <w:t>(7)与本项目的代建人或采购代理机构相互任职或工作的。</w:t>
      </w:r>
    </w:p>
    <w:p>
      <w:pPr>
        <w:tabs>
          <w:tab w:val="left" w:pos="7560"/>
        </w:tabs>
        <w:spacing w:line="440" w:lineRule="exact"/>
        <w:ind w:firstLine="540" w:firstLineChars="225"/>
        <w:rPr>
          <w:rFonts w:hint="eastAsia" w:ascii="宋体" w:hAnsi="宋体"/>
          <w:color w:val="000000"/>
          <w:sz w:val="24"/>
          <w:szCs w:val="24"/>
        </w:rPr>
      </w:pPr>
      <w:r>
        <w:rPr>
          <w:rFonts w:hint="eastAsia" w:ascii="宋体" w:hAnsi="宋体"/>
          <w:color w:val="000000"/>
          <w:sz w:val="24"/>
          <w:szCs w:val="24"/>
        </w:rPr>
        <w:t>(8)被责令停业的。</w:t>
      </w:r>
    </w:p>
    <w:p>
      <w:pPr>
        <w:spacing w:line="440" w:lineRule="exact"/>
        <w:ind w:firstLine="540" w:firstLineChars="225"/>
        <w:rPr>
          <w:rFonts w:hint="eastAsia" w:ascii="宋体" w:hAnsi="宋体"/>
          <w:color w:val="000000"/>
          <w:sz w:val="24"/>
          <w:szCs w:val="24"/>
        </w:rPr>
      </w:pPr>
      <w:r>
        <w:rPr>
          <w:rFonts w:hint="eastAsia" w:ascii="宋体" w:hAnsi="宋体"/>
          <w:color w:val="000000"/>
          <w:sz w:val="24"/>
          <w:szCs w:val="24"/>
        </w:rPr>
        <w:t>(9)被暂停或取消响应资格的。</w:t>
      </w:r>
    </w:p>
    <w:p>
      <w:pPr>
        <w:spacing w:line="440" w:lineRule="exact"/>
        <w:ind w:firstLine="540" w:firstLineChars="225"/>
        <w:rPr>
          <w:rFonts w:hint="eastAsia" w:ascii="宋体" w:hAnsi="宋体"/>
          <w:color w:val="000000"/>
          <w:sz w:val="24"/>
          <w:szCs w:val="24"/>
        </w:rPr>
      </w:pPr>
      <w:r>
        <w:rPr>
          <w:rFonts w:hint="eastAsia" w:ascii="宋体" w:hAnsi="宋体"/>
          <w:color w:val="000000"/>
          <w:sz w:val="24"/>
          <w:szCs w:val="24"/>
        </w:rPr>
        <w:t>(10)财产被接管或冻结的。</w:t>
      </w:r>
    </w:p>
    <w:p>
      <w:pPr>
        <w:spacing w:line="440" w:lineRule="exact"/>
        <w:ind w:firstLine="540" w:firstLineChars="225"/>
        <w:rPr>
          <w:rFonts w:hint="eastAsia" w:ascii="宋体" w:hAnsi="宋体"/>
          <w:color w:val="000000"/>
          <w:sz w:val="24"/>
          <w:szCs w:val="24"/>
        </w:rPr>
      </w:pPr>
      <w:r>
        <w:rPr>
          <w:rFonts w:hint="eastAsia" w:ascii="宋体" w:hAnsi="宋体"/>
          <w:color w:val="000000"/>
          <w:sz w:val="24"/>
          <w:szCs w:val="24"/>
        </w:rPr>
        <w:t>(11)在最近三年内有严重违约或重大工程质量问题的。</w:t>
      </w:r>
    </w:p>
    <w:p>
      <w:pPr>
        <w:spacing w:line="440" w:lineRule="exact"/>
        <w:ind w:firstLine="542" w:firstLineChars="225"/>
        <w:rPr>
          <w:rFonts w:hint="eastAsia" w:ascii="宋体" w:hAnsi="宋体"/>
          <w:color w:val="000000"/>
          <w:sz w:val="24"/>
          <w:szCs w:val="24"/>
        </w:rPr>
      </w:pPr>
      <w:r>
        <w:rPr>
          <w:rFonts w:hint="eastAsia" w:ascii="宋体" w:hAnsi="宋体"/>
          <w:b/>
          <w:color w:val="000000"/>
          <w:sz w:val="24"/>
          <w:szCs w:val="24"/>
        </w:rPr>
        <w:t>1.5费用承担</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供应商是否愿意参与本次响应活动完全是自主决定的，应自行承担与参加本次响应活动有关的一切费用。不论响应的结果如何，在任何情况下，采购人均无义务和责任承担这些费用。</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供应商应承担下述费用：供应商准备和参加响应活动发生的一切费用。</w:t>
      </w:r>
    </w:p>
    <w:p>
      <w:pPr>
        <w:spacing w:line="440" w:lineRule="exact"/>
        <w:ind w:firstLine="542" w:firstLineChars="225"/>
        <w:rPr>
          <w:rFonts w:hint="eastAsia" w:ascii="宋体" w:hAnsi="宋体"/>
          <w:color w:val="000000"/>
          <w:sz w:val="24"/>
          <w:szCs w:val="24"/>
        </w:rPr>
      </w:pPr>
      <w:r>
        <w:rPr>
          <w:rFonts w:hint="eastAsia" w:ascii="宋体" w:hAnsi="宋体"/>
          <w:b/>
          <w:color w:val="000000"/>
          <w:sz w:val="24"/>
          <w:szCs w:val="24"/>
        </w:rPr>
        <w:t>1.6保密</w:t>
      </w:r>
    </w:p>
    <w:p>
      <w:pPr>
        <w:spacing w:line="440" w:lineRule="exact"/>
        <w:ind w:firstLine="540" w:firstLineChars="225"/>
        <w:rPr>
          <w:rFonts w:hint="eastAsia" w:ascii="宋体" w:hAnsi="宋体"/>
          <w:color w:val="000000"/>
          <w:sz w:val="24"/>
          <w:szCs w:val="24"/>
        </w:rPr>
      </w:pPr>
      <w:r>
        <w:rPr>
          <w:rFonts w:hint="eastAsia" w:ascii="宋体" w:hAnsi="宋体"/>
          <w:color w:val="000000"/>
          <w:sz w:val="24"/>
          <w:szCs w:val="24"/>
        </w:rPr>
        <w:t>参与采购响应活动的各方应对竞争性谈判文件和响应文件中的商业和技术等秘密保密，违者应对由此造成的后果承担法律责任。</w:t>
      </w:r>
    </w:p>
    <w:p>
      <w:pPr>
        <w:spacing w:line="440" w:lineRule="exact"/>
        <w:ind w:firstLine="540" w:firstLineChars="224"/>
        <w:rPr>
          <w:rFonts w:hint="eastAsia" w:ascii="宋体" w:hAnsi="宋体"/>
          <w:b/>
          <w:color w:val="000000"/>
          <w:sz w:val="24"/>
          <w:szCs w:val="24"/>
        </w:rPr>
      </w:pPr>
      <w:r>
        <w:rPr>
          <w:rFonts w:hint="eastAsia" w:ascii="宋体" w:hAnsi="宋体"/>
          <w:b/>
          <w:color w:val="000000"/>
          <w:sz w:val="24"/>
          <w:szCs w:val="24"/>
        </w:rPr>
        <w:t>1.7语言文字</w:t>
      </w:r>
    </w:p>
    <w:p>
      <w:pPr>
        <w:spacing w:line="440" w:lineRule="exact"/>
        <w:ind w:firstLine="537" w:firstLineChars="224"/>
        <w:rPr>
          <w:rFonts w:hint="eastAsia" w:ascii="宋体" w:hAnsi="宋体"/>
          <w:color w:val="000000"/>
          <w:sz w:val="24"/>
          <w:szCs w:val="24"/>
        </w:rPr>
      </w:pPr>
      <w:r>
        <w:rPr>
          <w:rFonts w:hint="eastAsia" w:ascii="宋体" w:hAnsi="宋体"/>
          <w:color w:val="000000"/>
          <w:sz w:val="24"/>
          <w:szCs w:val="24"/>
        </w:rPr>
        <w:t>响应文件使用的语言文字均须为中文，专用术语使用外文的，应附有中文注释。</w:t>
      </w:r>
    </w:p>
    <w:p>
      <w:pPr>
        <w:spacing w:line="440" w:lineRule="exact"/>
        <w:ind w:firstLine="540" w:firstLineChars="224"/>
        <w:rPr>
          <w:rFonts w:hint="eastAsia" w:ascii="宋体" w:hAnsi="宋体"/>
          <w:color w:val="000000"/>
          <w:sz w:val="24"/>
          <w:szCs w:val="24"/>
        </w:rPr>
      </w:pPr>
      <w:r>
        <w:rPr>
          <w:rFonts w:hint="eastAsia" w:ascii="宋体" w:hAnsi="宋体"/>
          <w:b/>
          <w:color w:val="000000"/>
          <w:sz w:val="24"/>
          <w:szCs w:val="24"/>
        </w:rPr>
        <w:t>1.8计量单位</w:t>
      </w:r>
    </w:p>
    <w:p>
      <w:pPr>
        <w:spacing w:line="440" w:lineRule="exact"/>
        <w:ind w:firstLine="537" w:firstLineChars="224"/>
        <w:rPr>
          <w:rFonts w:hint="eastAsia" w:ascii="宋体" w:hAnsi="宋体"/>
          <w:color w:val="000000"/>
          <w:sz w:val="24"/>
          <w:szCs w:val="24"/>
        </w:rPr>
      </w:pPr>
      <w:r>
        <w:rPr>
          <w:rFonts w:hint="eastAsia" w:ascii="宋体" w:hAnsi="宋体"/>
          <w:color w:val="000000"/>
          <w:sz w:val="24"/>
          <w:szCs w:val="24"/>
        </w:rPr>
        <w:t>所有计量均采用中华人民共和国法定计量单位。</w:t>
      </w:r>
    </w:p>
    <w:p>
      <w:pPr>
        <w:spacing w:line="440" w:lineRule="exact"/>
        <w:ind w:firstLine="540" w:firstLineChars="224"/>
        <w:rPr>
          <w:rFonts w:hint="eastAsia" w:ascii="宋体" w:hAnsi="宋体"/>
          <w:b/>
          <w:color w:val="000000"/>
          <w:sz w:val="24"/>
          <w:szCs w:val="24"/>
        </w:rPr>
      </w:pPr>
      <w:r>
        <w:rPr>
          <w:rFonts w:hint="eastAsia" w:ascii="宋体" w:hAnsi="宋体"/>
          <w:b/>
          <w:color w:val="000000"/>
          <w:sz w:val="24"/>
          <w:szCs w:val="24"/>
        </w:rPr>
        <w:t>1.9踏勘现场</w:t>
      </w:r>
    </w:p>
    <w:p>
      <w:pPr>
        <w:spacing w:line="440" w:lineRule="exact"/>
        <w:ind w:firstLine="540" w:firstLineChars="225"/>
        <w:rPr>
          <w:rFonts w:hint="eastAsia" w:ascii="宋体" w:hAnsi="宋体"/>
          <w:color w:val="000000"/>
          <w:sz w:val="24"/>
          <w:szCs w:val="24"/>
        </w:rPr>
      </w:pPr>
      <w:r>
        <w:rPr>
          <w:rFonts w:hint="eastAsia" w:ascii="宋体" w:hAnsi="宋体"/>
          <w:color w:val="000000"/>
          <w:sz w:val="24"/>
          <w:szCs w:val="24"/>
        </w:rPr>
        <w:t>本项目不组织踏勘现场。但供应商有必要自行踏勘现场，以便于更好的熟悉采购内容，更好的结合现场实际情况编制响应文件。</w:t>
      </w:r>
    </w:p>
    <w:p>
      <w:pPr>
        <w:spacing w:line="440" w:lineRule="exact"/>
        <w:ind w:firstLine="542" w:firstLineChars="225"/>
        <w:rPr>
          <w:rFonts w:hint="eastAsia" w:ascii="宋体" w:hAnsi="宋体"/>
          <w:color w:val="000000"/>
          <w:sz w:val="24"/>
          <w:szCs w:val="24"/>
        </w:rPr>
      </w:pPr>
      <w:r>
        <w:rPr>
          <w:rFonts w:hint="eastAsia" w:ascii="宋体" w:hAnsi="宋体"/>
          <w:b/>
          <w:color w:val="000000"/>
          <w:sz w:val="24"/>
          <w:szCs w:val="24"/>
        </w:rPr>
        <w:t>1.10响应预备会</w:t>
      </w:r>
    </w:p>
    <w:p>
      <w:pPr>
        <w:spacing w:line="440" w:lineRule="exact"/>
        <w:ind w:firstLine="540" w:firstLineChars="225"/>
        <w:rPr>
          <w:rFonts w:hint="eastAsia" w:ascii="宋体" w:hAnsi="宋体"/>
          <w:color w:val="000000"/>
          <w:sz w:val="24"/>
          <w:szCs w:val="24"/>
        </w:rPr>
      </w:pPr>
      <w:r>
        <w:rPr>
          <w:rFonts w:hint="eastAsia" w:ascii="宋体" w:hAnsi="宋体"/>
          <w:color w:val="000000"/>
          <w:sz w:val="24"/>
          <w:szCs w:val="24"/>
        </w:rPr>
        <w:t>本项目不组织召开响应预备会。</w:t>
      </w:r>
    </w:p>
    <w:p>
      <w:pPr>
        <w:spacing w:line="440" w:lineRule="exact"/>
        <w:ind w:firstLine="542" w:firstLineChars="225"/>
        <w:rPr>
          <w:rFonts w:hint="eastAsia" w:ascii="宋体" w:hAnsi="宋体"/>
          <w:color w:val="000000"/>
          <w:sz w:val="24"/>
          <w:szCs w:val="24"/>
        </w:rPr>
      </w:pPr>
      <w:r>
        <w:rPr>
          <w:rFonts w:hint="eastAsia" w:ascii="宋体" w:hAnsi="宋体"/>
          <w:b/>
          <w:color w:val="000000"/>
          <w:sz w:val="24"/>
          <w:szCs w:val="24"/>
        </w:rPr>
        <w:t>1.11分包</w:t>
      </w:r>
    </w:p>
    <w:p>
      <w:pPr>
        <w:spacing w:line="440" w:lineRule="exact"/>
        <w:ind w:firstLine="540" w:firstLineChars="225"/>
        <w:rPr>
          <w:rFonts w:hint="eastAsia" w:ascii="宋体" w:hAnsi="宋体"/>
          <w:color w:val="000000"/>
          <w:sz w:val="24"/>
          <w:szCs w:val="24"/>
        </w:rPr>
      </w:pPr>
      <w:r>
        <w:rPr>
          <w:rFonts w:hint="eastAsia" w:ascii="宋体" w:hAnsi="宋体"/>
          <w:color w:val="000000"/>
          <w:sz w:val="24"/>
          <w:szCs w:val="24"/>
        </w:rPr>
        <w:t>本项目不允许分包。</w:t>
      </w:r>
    </w:p>
    <w:p>
      <w:pPr>
        <w:spacing w:line="440" w:lineRule="exact"/>
        <w:ind w:firstLine="542" w:firstLineChars="225"/>
        <w:rPr>
          <w:rFonts w:hint="eastAsia" w:ascii="宋体" w:hAnsi="宋体"/>
          <w:color w:val="000000"/>
        </w:rPr>
      </w:pPr>
      <w:r>
        <w:rPr>
          <w:rFonts w:hint="eastAsia" w:ascii="宋体" w:hAnsi="宋体"/>
          <w:b/>
          <w:color w:val="000000"/>
          <w:sz w:val="24"/>
          <w:szCs w:val="24"/>
        </w:rPr>
        <w:t>1．12</w:t>
      </w:r>
      <w:r>
        <w:rPr>
          <w:rFonts w:hint="eastAsia" w:ascii="宋体" w:hAnsi="宋体"/>
          <w:color w:val="000000"/>
          <w:sz w:val="24"/>
          <w:szCs w:val="24"/>
        </w:rPr>
        <w:t>供应商应认真阅读竞争性谈判文件的全部内容，明确其所称全部事项、格式、条款和规范等各项具体要求。如果没有按照竞争性谈判文件要求提交全部资料，或没有对响应文件做出实质性响应，根据有关条款规定，其响应有可能被拒绝，其风险应由供应商自行承担。</w:t>
      </w:r>
    </w:p>
    <w:p>
      <w:pPr>
        <w:keepNext/>
        <w:keepLines/>
        <w:spacing w:before="20" w:after="20" w:line="360" w:lineRule="auto"/>
        <w:jc w:val="center"/>
        <w:outlineLvl w:val="2"/>
        <w:rPr>
          <w:rFonts w:hint="eastAsia" w:ascii="黑体" w:eastAsia="黑体" w:cs="宋体"/>
          <w:b/>
          <w:bCs/>
          <w:color w:val="000000"/>
          <w:sz w:val="28"/>
          <w:szCs w:val="28"/>
        </w:rPr>
      </w:pPr>
      <w:bookmarkStart w:id="22" w:name="_Toc3582"/>
      <w:bookmarkStart w:id="23" w:name="_Toc448070713"/>
      <w:r>
        <w:rPr>
          <w:rFonts w:hint="eastAsia" w:ascii="黑体" w:eastAsia="黑体" w:cs="宋体"/>
          <w:b/>
          <w:bCs/>
          <w:color w:val="000000"/>
          <w:sz w:val="28"/>
          <w:szCs w:val="28"/>
        </w:rPr>
        <w:t>2．竞争性谈判文件</w:t>
      </w:r>
      <w:bookmarkEnd w:id="22"/>
      <w:bookmarkEnd w:id="23"/>
    </w:p>
    <w:p>
      <w:pPr>
        <w:spacing w:line="440" w:lineRule="exact"/>
        <w:rPr>
          <w:rFonts w:hint="eastAsia" w:ascii="宋体" w:hAnsi="宋体"/>
          <w:b/>
          <w:color w:val="000000"/>
          <w:sz w:val="24"/>
          <w:szCs w:val="24"/>
        </w:rPr>
      </w:pPr>
      <w:r>
        <w:rPr>
          <w:rFonts w:hint="eastAsia" w:ascii="宋体" w:hAnsi="宋体"/>
          <w:color w:val="000000"/>
        </w:rPr>
        <w:t xml:space="preserve">   </w:t>
      </w:r>
      <w:r>
        <w:rPr>
          <w:rFonts w:hint="eastAsia" w:ascii="宋体" w:hAnsi="宋体"/>
          <w:color w:val="000000"/>
          <w:sz w:val="24"/>
          <w:szCs w:val="24"/>
        </w:rPr>
        <w:t xml:space="preserve"> </w:t>
      </w:r>
      <w:r>
        <w:rPr>
          <w:rFonts w:hint="eastAsia" w:ascii="宋体" w:hAnsi="宋体"/>
          <w:b/>
          <w:color w:val="000000"/>
          <w:sz w:val="24"/>
          <w:szCs w:val="24"/>
        </w:rPr>
        <w:t>2.1竞争性谈判文件的组成</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竞争性谈判文件包括：</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 xml:space="preserve">(1）竞争性谈判公告 </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(2）供应商须知及前附表</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(3）竞争性谈判办法</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(4）采购需求</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(5）响应文件格式</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根据本章第2.2 条和第2.3条对竞争性谈判文件所作的澄清、修改，构成竞争性谈判文件的组成部分。</w:t>
      </w:r>
    </w:p>
    <w:p>
      <w:pPr>
        <w:spacing w:line="440" w:lineRule="exact"/>
        <w:ind w:firstLine="482" w:firstLineChars="200"/>
        <w:rPr>
          <w:rFonts w:hint="eastAsia" w:ascii="宋体" w:hAnsi="宋体"/>
          <w:b/>
          <w:color w:val="000000"/>
          <w:sz w:val="24"/>
          <w:szCs w:val="24"/>
        </w:rPr>
      </w:pPr>
      <w:r>
        <w:rPr>
          <w:rFonts w:hint="eastAsia" w:ascii="宋体" w:hAnsi="宋体"/>
          <w:b/>
          <w:color w:val="000000"/>
          <w:sz w:val="24"/>
          <w:szCs w:val="24"/>
        </w:rPr>
        <w:t>2.2竞争性谈判文件的澄清</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2.2.1供应商应仔细阅读和检查竞争性谈判文件的全部内容。如发现缺页或附件不全，应及时向采购人提出，以便补齐。如有异议，应在供应商须知前附表规定的时间前以电子邮件形式要求采购人对竞争性谈判文件予以回复，提出异议时须注明项目名称及项目编号，不得署名。</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2.2.2竞争性谈判文件的澄清在响应截止时间3天前，以网上公布方式发布给所有潜在的供应商。如果澄清发出的时间距响应截止时间不足3天，可能影响响应文件编制的，相应推迟响应截止时间。</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2.2.3所有领取竞争性谈判文件的供应商有义务在网上</w:t>
      </w:r>
      <w:r>
        <w:rPr>
          <w:rFonts w:hint="eastAsia" w:ascii="宋体" w:hAnsi="宋体"/>
          <w:color w:val="000000"/>
          <w:sz w:val="24"/>
          <w:szCs w:val="24"/>
          <w:lang w:eastAsia="zh-CN"/>
        </w:rPr>
        <w:t>阜阳工业经济学校</w:t>
      </w:r>
      <w:r>
        <w:rPr>
          <w:rFonts w:hint="eastAsia" w:ascii="宋体" w:hAnsi="宋体"/>
          <w:color w:val="000000"/>
          <w:sz w:val="24"/>
          <w:szCs w:val="24"/>
        </w:rPr>
        <w:t>网</w:t>
      </w:r>
      <w:r>
        <w:rPr>
          <w:rFonts w:hint="eastAsia" w:ascii="宋体" w:hAnsi="宋体"/>
          <w:color w:val="000000"/>
          <w:sz w:val="24"/>
          <w:szCs w:val="24"/>
          <w:lang w:eastAsia="zh-CN"/>
        </w:rPr>
        <w:t>站http://www.fycx.com.cn</w:t>
      </w:r>
      <w:r>
        <w:rPr>
          <w:rFonts w:hint="eastAsia" w:ascii="宋体" w:hAnsi="宋体"/>
          <w:color w:val="000000"/>
          <w:sz w:val="24"/>
          <w:szCs w:val="24"/>
        </w:rPr>
        <w:t>自行查询资料，无需以书面形式回复。采购</w:t>
      </w:r>
      <w:r>
        <w:rPr>
          <w:rFonts w:hint="eastAsia" w:ascii="宋体" w:hAnsi="宋体"/>
          <w:color w:val="000000"/>
          <w:sz w:val="24"/>
          <w:szCs w:val="24"/>
          <w:lang w:eastAsia="zh-CN"/>
        </w:rPr>
        <w:t>办公室</w:t>
      </w:r>
      <w:r>
        <w:rPr>
          <w:rFonts w:hint="eastAsia" w:ascii="宋体" w:hAnsi="宋体"/>
          <w:color w:val="000000"/>
          <w:sz w:val="24"/>
          <w:szCs w:val="24"/>
        </w:rPr>
        <w:t>将不再另行通知各供应商。供应商对竞争性谈判文件的澄清、修改未能及时查询的，由此引起的一切责任均由供应商自行负责。</w:t>
      </w:r>
    </w:p>
    <w:p>
      <w:pPr>
        <w:spacing w:line="440" w:lineRule="exact"/>
        <w:ind w:firstLine="435"/>
        <w:rPr>
          <w:rFonts w:hint="eastAsia" w:ascii="宋体" w:hAnsi="宋体"/>
          <w:b/>
          <w:color w:val="000000"/>
          <w:sz w:val="24"/>
          <w:szCs w:val="24"/>
        </w:rPr>
      </w:pPr>
      <w:r>
        <w:rPr>
          <w:rFonts w:hint="eastAsia" w:ascii="宋体" w:hAnsi="宋体"/>
          <w:b/>
          <w:color w:val="000000"/>
          <w:sz w:val="24"/>
          <w:szCs w:val="24"/>
        </w:rPr>
        <w:t>2.3竞争性谈判文件的修改</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 xml:space="preserve"> 2.3.1采购人对已发出的竞争性谈判文件进行的必要澄清或者修改的内容可能影响竞争性谈判响应文件编制的,应在响应截止3日前，在</w:t>
      </w:r>
      <w:r>
        <w:rPr>
          <w:rFonts w:hint="eastAsia" w:ascii="宋体" w:hAnsi="宋体"/>
          <w:color w:val="000000"/>
          <w:sz w:val="24"/>
          <w:szCs w:val="24"/>
          <w:lang w:eastAsia="zh-CN"/>
        </w:rPr>
        <w:t>阜阳工业经济学校</w:t>
      </w:r>
      <w:r>
        <w:rPr>
          <w:rFonts w:hint="eastAsia" w:ascii="宋体" w:hAnsi="宋体"/>
          <w:color w:val="000000"/>
          <w:sz w:val="24"/>
          <w:szCs w:val="24"/>
        </w:rPr>
        <w:t>网</w:t>
      </w:r>
      <w:r>
        <w:rPr>
          <w:rFonts w:hint="eastAsia" w:ascii="宋体" w:hAnsi="宋体"/>
          <w:color w:val="000000"/>
          <w:sz w:val="24"/>
          <w:szCs w:val="24"/>
          <w:lang w:eastAsia="zh-CN"/>
        </w:rPr>
        <w:t>站http://www.fycx.com.cn</w:t>
      </w:r>
      <w:r>
        <w:rPr>
          <w:rFonts w:hint="eastAsia" w:ascii="宋体" w:hAnsi="宋体"/>
          <w:color w:val="000000"/>
          <w:sz w:val="24"/>
          <w:szCs w:val="24"/>
        </w:rPr>
        <w:t>上发布，距响应截止时间不足3日的，相应延长响应截止时间。</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在响应截止日期前，无论出于何种原因，采购人可主动地或在解答供应商要求澄清的问题时对竞争性谈判文件进行修改。</w:t>
      </w:r>
    </w:p>
    <w:p>
      <w:pPr>
        <w:spacing w:line="440" w:lineRule="exact"/>
        <w:ind w:firstLine="435"/>
        <w:rPr>
          <w:rFonts w:hint="eastAsia" w:ascii="宋体" w:hAnsi="宋体"/>
          <w:color w:val="000000"/>
          <w:sz w:val="24"/>
          <w:szCs w:val="24"/>
        </w:rPr>
      </w:pPr>
      <w:r>
        <w:rPr>
          <w:rFonts w:hint="eastAsia" w:ascii="宋体" w:hAnsi="宋体"/>
          <w:color w:val="000000"/>
          <w:sz w:val="24"/>
          <w:szCs w:val="24"/>
        </w:rPr>
        <w:t xml:space="preserve"> 2.3.2采购人对供应商提出异议的答复将在</w:t>
      </w:r>
      <w:r>
        <w:rPr>
          <w:rFonts w:hint="eastAsia" w:ascii="宋体" w:hAnsi="宋体"/>
          <w:color w:val="000000"/>
          <w:sz w:val="24"/>
          <w:szCs w:val="24"/>
          <w:lang w:eastAsia="zh-CN"/>
        </w:rPr>
        <w:t>阜阳工业经济学校</w:t>
      </w:r>
      <w:r>
        <w:rPr>
          <w:rFonts w:hint="eastAsia" w:ascii="宋体" w:hAnsi="宋体"/>
          <w:color w:val="000000"/>
          <w:sz w:val="24"/>
          <w:szCs w:val="24"/>
        </w:rPr>
        <w:t>网</w:t>
      </w:r>
      <w:r>
        <w:rPr>
          <w:rFonts w:hint="eastAsia" w:ascii="宋体" w:hAnsi="宋体"/>
          <w:color w:val="000000"/>
          <w:sz w:val="24"/>
          <w:szCs w:val="24"/>
          <w:lang w:eastAsia="zh-CN"/>
        </w:rPr>
        <w:t>站http://www.fycx.com.cn</w:t>
      </w:r>
      <w:r>
        <w:rPr>
          <w:rFonts w:hint="eastAsia" w:ascii="宋体" w:hAnsi="宋体"/>
          <w:color w:val="000000"/>
          <w:sz w:val="24"/>
          <w:szCs w:val="24"/>
        </w:rPr>
        <w:t>上发布，但不指明澄清问题的来源。供应商自行在</w:t>
      </w:r>
      <w:r>
        <w:rPr>
          <w:rFonts w:hint="eastAsia" w:ascii="宋体" w:hAnsi="宋体"/>
          <w:color w:val="000000"/>
          <w:sz w:val="24"/>
          <w:szCs w:val="24"/>
          <w:lang w:eastAsia="zh-CN"/>
        </w:rPr>
        <w:t>阜阳工业经济学校</w:t>
      </w:r>
      <w:r>
        <w:rPr>
          <w:rFonts w:hint="eastAsia" w:ascii="宋体" w:hAnsi="宋体"/>
          <w:color w:val="000000"/>
          <w:sz w:val="24"/>
          <w:szCs w:val="24"/>
        </w:rPr>
        <w:t>网</w:t>
      </w:r>
      <w:r>
        <w:rPr>
          <w:rFonts w:hint="eastAsia" w:ascii="宋体" w:hAnsi="宋体"/>
          <w:color w:val="000000"/>
          <w:sz w:val="24"/>
          <w:szCs w:val="24"/>
          <w:lang w:eastAsia="zh-CN"/>
        </w:rPr>
        <w:t>站http://www.fycx.com.cn</w:t>
      </w:r>
      <w:r>
        <w:rPr>
          <w:rFonts w:hint="eastAsia" w:ascii="宋体" w:hAnsi="宋体"/>
          <w:color w:val="000000"/>
          <w:sz w:val="24"/>
          <w:szCs w:val="24"/>
        </w:rPr>
        <w:t>查询，无需确认。</w:t>
      </w:r>
    </w:p>
    <w:p>
      <w:pPr>
        <w:spacing w:line="440" w:lineRule="exact"/>
        <w:ind w:firstLine="435"/>
        <w:rPr>
          <w:rFonts w:hint="eastAsia" w:ascii="宋体" w:hAnsi="宋体"/>
          <w:color w:val="000000"/>
          <w:sz w:val="24"/>
          <w:szCs w:val="24"/>
        </w:rPr>
      </w:pPr>
      <w:r>
        <w:rPr>
          <w:rFonts w:hint="eastAsia" w:ascii="宋体" w:hAnsi="宋体"/>
          <w:color w:val="000000"/>
          <w:sz w:val="24"/>
          <w:szCs w:val="24"/>
        </w:rPr>
        <w:t xml:space="preserve"> 2.3.3当竞争性谈判文件的澄清、修改、补充等在同一内容的表述上不一致时，以最后发出的为准。</w:t>
      </w:r>
      <w:r>
        <w:rPr>
          <w:rFonts w:hint="eastAsia" w:ascii="宋体" w:hAnsi="宋体"/>
          <w:color w:val="000000"/>
          <w:sz w:val="24"/>
          <w:szCs w:val="20"/>
        </w:rPr>
        <w:t>为使供应商在准备竞争性谈判响应文件时，有充足的时间对竞争性谈判文件的修改进行研究考虑，采购方可自行决定，酌情推迟响应截止日期。</w:t>
      </w:r>
    </w:p>
    <w:p>
      <w:pPr>
        <w:keepNext/>
        <w:keepLines/>
        <w:spacing w:before="20" w:after="20" w:line="360" w:lineRule="auto"/>
        <w:jc w:val="center"/>
        <w:outlineLvl w:val="2"/>
        <w:rPr>
          <w:rFonts w:hint="eastAsia" w:ascii="黑体" w:eastAsia="黑体" w:cs="宋体"/>
          <w:b/>
          <w:bCs/>
          <w:color w:val="000000"/>
          <w:sz w:val="28"/>
          <w:szCs w:val="28"/>
        </w:rPr>
      </w:pPr>
      <w:bookmarkStart w:id="24" w:name="_Toc448070714"/>
      <w:bookmarkStart w:id="25" w:name="_Toc27516"/>
      <w:r>
        <w:rPr>
          <w:rFonts w:hint="eastAsia" w:ascii="黑体" w:eastAsia="黑体" w:cs="宋体"/>
          <w:b/>
          <w:bCs/>
          <w:color w:val="000000"/>
          <w:sz w:val="28"/>
          <w:szCs w:val="28"/>
        </w:rPr>
        <w:t>3．响应文件</w:t>
      </w:r>
      <w:bookmarkEnd w:id="24"/>
      <w:bookmarkEnd w:id="25"/>
    </w:p>
    <w:p>
      <w:pPr>
        <w:spacing w:line="440" w:lineRule="exact"/>
        <w:ind w:firstLine="435"/>
        <w:rPr>
          <w:rFonts w:hint="eastAsia" w:ascii="宋体" w:hAnsi="宋体"/>
          <w:b/>
          <w:color w:val="000000"/>
          <w:sz w:val="24"/>
          <w:szCs w:val="24"/>
        </w:rPr>
      </w:pPr>
      <w:r>
        <w:rPr>
          <w:rFonts w:hint="eastAsia" w:ascii="宋体" w:hAnsi="宋体"/>
          <w:b/>
          <w:color w:val="000000"/>
          <w:sz w:val="24"/>
          <w:szCs w:val="24"/>
        </w:rPr>
        <w:t>3.1响应文件的组成</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3.1.1 响应文件应包括下列内容：</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见响应文件格式</w:t>
      </w:r>
    </w:p>
    <w:p>
      <w:pPr>
        <w:spacing w:line="440" w:lineRule="exact"/>
        <w:ind w:firstLine="361" w:firstLineChars="150"/>
        <w:rPr>
          <w:rFonts w:hint="eastAsia" w:ascii="宋体" w:hAnsi="宋体"/>
          <w:b/>
          <w:color w:val="000000"/>
          <w:sz w:val="24"/>
          <w:szCs w:val="24"/>
        </w:rPr>
      </w:pPr>
      <w:r>
        <w:rPr>
          <w:rFonts w:hint="eastAsia" w:ascii="宋体" w:hAnsi="宋体"/>
          <w:b/>
          <w:color w:val="000000"/>
          <w:sz w:val="24"/>
          <w:szCs w:val="24"/>
        </w:rPr>
        <w:t>3.2响应报价</w:t>
      </w:r>
    </w:p>
    <w:p>
      <w:pPr>
        <w:spacing w:line="440" w:lineRule="exact"/>
        <w:ind w:firstLine="360" w:firstLineChars="150"/>
        <w:rPr>
          <w:rFonts w:hint="eastAsia" w:ascii="宋体" w:hAnsi="宋体"/>
          <w:color w:val="000000"/>
          <w:sz w:val="24"/>
          <w:szCs w:val="24"/>
        </w:rPr>
      </w:pPr>
      <w:r>
        <w:rPr>
          <w:rFonts w:hint="eastAsia" w:ascii="宋体" w:hAnsi="宋体"/>
          <w:color w:val="000000"/>
          <w:sz w:val="24"/>
          <w:szCs w:val="24"/>
        </w:rPr>
        <w:t xml:space="preserve"> 3.2.1供应商应按竞争性谈判文件的格式要求填写相应表格。</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3.2.2供应商应在响应文件中注明拟提供服务的单价明细和总价。</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3.2.3报价内容包括完成本项目采购需求的全部费用。</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3.2.4供应商在响应截止时间前修改响应报价表中的响应总报价，应同时修改报价清单中相应报价。</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3.2.5除非竞争性谈判文件另有规定，每一包只允许有一个最终报价，任何有选择的报价或替代方案将导致响应无效。</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3.2.6采购人不建议供应商采用总价优惠或以总价百分比优惠的方式进行响应报价，其优惠可直接计算并体现在各项响应报价的单价中。</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3.2.7除政策性文件规定以外，供应商所报价格在合同实施期间不因市场变化因素而变动。</w:t>
      </w:r>
    </w:p>
    <w:p>
      <w:pPr>
        <w:spacing w:line="440" w:lineRule="exact"/>
        <w:ind w:firstLine="360" w:firstLineChars="150"/>
        <w:rPr>
          <w:rFonts w:hint="eastAsia" w:ascii="宋体" w:hAnsi="宋体"/>
          <w:b/>
          <w:color w:val="000000"/>
          <w:sz w:val="24"/>
          <w:szCs w:val="24"/>
        </w:rPr>
      </w:pPr>
      <w:r>
        <w:rPr>
          <w:rFonts w:hint="eastAsia" w:ascii="宋体" w:hAnsi="宋体"/>
          <w:color w:val="000000"/>
          <w:sz w:val="24"/>
          <w:szCs w:val="24"/>
        </w:rPr>
        <w:t xml:space="preserve"> </w:t>
      </w:r>
      <w:r>
        <w:rPr>
          <w:rFonts w:hint="eastAsia" w:ascii="宋体" w:hAnsi="宋体"/>
          <w:b/>
          <w:color w:val="000000"/>
          <w:sz w:val="24"/>
          <w:szCs w:val="24"/>
        </w:rPr>
        <w:t>3.3响应有效期</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3.3.1 在供应商须知前附表规定的响应有效期内，供应商不得要求撤销或修改其响应文件。</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3.3.2 出现特殊情况需要延长响应有效期的，将以书面形式通知所有供应商延长响应有效期。供应商同意延长的，不得要求或被允许修改或撤销其响应文件；供应商拒绝延长的，其响应失效。</w:t>
      </w:r>
    </w:p>
    <w:p>
      <w:pPr>
        <w:spacing w:line="440" w:lineRule="exact"/>
        <w:ind w:firstLine="361" w:firstLineChars="150"/>
        <w:rPr>
          <w:rFonts w:hint="eastAsia" w:ascii="宋体" w:hAnsi="宋体"/>
          <w:b/>
          <w:color w:val="000000"/>
          <w:sz w:val="24"/>
          <w:szCs w:val="24"/>
        </w:rPr>
      </w:pPr>
      <w:bookmarkStart w:id="26" w:name="_Toc422395147"/>
      <w:bookmarkStart w:id="27" w:name="_Toc29145223"/>
      <w:bookmarkStart w:id="28" w:name="_Toc416271933"/>
      <w:bookmarkStart w:id="29" w:name="_Toc395801966"/>
      <w:bookmarkStart w:id="30" w:name="_Toc416271404"/>
      <w:r>
        <w:rPr>
          <w:rFonts w:hint="eastAsia" w:ascii="宋体" w:hAnsi="宋体"/>
          <w:b/>
          <w:color w:val="000000"/>
          <w:sz w:val="24"/>
          <w:szCs w:val="24"/>
        </w:rPr>
        <w:t>3.4 竞争性谈判保证金</w:t>
      </w:r>
      <w:bookmarkEnd w:id="26"/>
      <w:bookmarkEnd w:id="27"/>
      <w:bookmarkEnd w:id="28"/>
      <w:bookmarkEnd w:id="29"/>
      <w:bookmarkEnd w:id="30"/>
    </w:p>
    <w:p>
      <w:pPr>
        <w:spacing w:line="360" w:lineRule="auto"/>
        <w:ind w:firstLine="480" w:firstLineChars="200"/>
        <w:rPr>
          <w:rFonts w:hint="eastAsia" w:ascii="宋体" w:hAnsi="宋体"/>
          <w:color w:val="000000"/>
          <w:sz w:val="24"/>
          <w:szCs w:val="20"/>
        </w:rPr>
      </w:pPr>
      <w:r>
        <w:rPr>
          <w:rFonts w:hint="eastAsia" w:ascii="宋体" w:hAnsi="宋体"/>
          <w:color w:val="000000"/>
          <w:sz w:val="24"/>
          <w:szCs w:val="20"/>
        </w:rPr>
        <w:t xml:space="preserve">3.4.1 供应商在递交响应文件的同时，应按供应商须知前附表规定的金额、担保形式、递交方式递交竞争性谈判保证金，并作为其响应文件的组成部分。 </w:t>
      </w:r>
    </w:p>
    <w:p>
      <w:pPr>
        <w:spacing w:line="360" w:lineRule="auto"/>
        <w:ind w:firstLine="480" w:firstLineChars="200"/>
        <w:rPr>
          <w:rFonts w:hint="eastAsia" w:ascii="宋体" w:hAnsi="宋体"/>
          <w:color w:val="000000"/>
          <w:sz w:val="24"/>
          <w:szCs w:val="20"/>
        </w:rPr>
      </w:pPr>
      <w:r>
        <w:rPr>
          <w:rFonts w:hint="eastAsia" w:ascii="宋体" w:hAnsi="宋体"/>
          <w:color w:val="000000"/>
          <w:sz w:val="24"/>
          <w:szCs w:val="20"/>
        </w:rPr>
        <w:t>3.4.2 供应商不按本章第3.4.1 条要求提交竞争性谈判保证金的，其响应文件作废标处理。</w:t>
      </w:r>
    </w:p>
    <w:p>
      <w:pPr>
        <w:spacing w:line="360" w:lineRule="auto"/>
        <w:ind w:firstLine="480" w:firstLineChars="200"/>
        <w:rPr>
          <w:rFonts w:hint="eastAsia" w:ascii="宋体" w:hAnsi="宋体"/>
          <w:color w:val="000000"/>
          <w:sz w:val="24"/>
          <w:szCs w:val="20"/>
        </w:rPr>
      </w:pPr>
      <w:r>
        <w:rPr>
          <w:rFonts w:hint="eastAsia" w:ascii="宋体" w:hAnsi="宋体"/>
          <w:color w:val="000000"/>
          <w:sz w:val="24"/>
          <w:szCs w:val="20"/>
        </w:rPr>
        <w:t>3.4.3成交人以外的供应商竞争性谈判保证金将在成交通知书发出后3个工作日内予以退还。</w:t>
      </w:r>
    </w:p>
    <w:p>
      <w:pPr>
        <w:spacing w:line="360" w:lineRule="auto"/>
        <w:ind w:firstLine="480" w:firstLineChars="200"/>
        <w:outlineLvl w:val="3"/>
        <w:rPr>
          <w:rFonts w:hint="eastAsia" w:ascii="宋体" w:hAnsi="宋体"/>
          <w:color w:val="000000"/>
          <w:sz w:val="24"/>
          <w:szCs w:val="20"/>
        </w:rPr>
      </w:pPr>
      <w:r>
        <w:rPr>
          <w:rFonts w:hint="eastAsia" w:ascii="宋体" w:hAnsi="宋体"/>
          <w:color w:val="000000"/>
          <w:sz w:val="24"/>
          <w:szCs w:val="20"/>
        </w:rPr>
        <w:t>3.4.4成交人的竞争性谈判保证金在采购人与成交人签订合同后3个工作日内予以退还。</w:t>
      </w:r>
    </w:p>
    <w:p>
      <w:pPr>
        <w:spacing w:line="360" w:lineRule="auto"/>
        <w:ind w:firstLine="480" w:firstLineChars="200"/>
        <w:rPr>
          <w:rFonts w:hint="eastAsia" w:ascii="宋体" w:hAnsi="宋体"/>
          <w:color w:val="000000"/>
          <w:sz w:val="24"/>
          <w:szCs w:val="20"/>
        </w:rPr>
      </w:pPr>
      <w:r>
        <w:rPr>
          <w:rFonts w:hint="eastAsia" w:ascii="宋体" w:hAnsi="宋体"/>
          <w:color w:val="000000"/>
          <w:sz w:val="24"/>
          <w:szCs w:val="20"/>
        </w:rPr>
        <w:t>3.4.5有下列情形之一的，竞争性谈判保证金将不予退还：</w:t>
      </w:r>
    </w:p>
    <w:p>
      <w:pPr>
        <w:spacing w:line="360" w:lineRule="auto"/>
        <w:ind w:firstLine="480" w:firstLineChars="200"/>
        <w:rPr>
          <w:rFonts w:hint="eastAsia" w:ascii="宋体" w:hAnsi="宋体"/>
          <w:color w:val="000000"/>
          <w:sz w:val="24"/>
          <w:szCs w:val="20"/>
        </w:rPr>
      </w:pPr>
      <w:r>
        <w:rPr>
          <w:rFonts w:hint="eastAsia" w:ascii="宋体" w:hAnsi="宋体"/>
          <w:color w:val="000000"/>
          <w:sz w:val="24"/>
          <w:szCs w:val="20"/>
        </w:rPr>
        <w:t xml:space="preserve">（1）在招标投标活动中串通投标、弄虚作假、以他人名义投标。 </w:t>
      </w:r>
    </w:p>
    <w:p>
      <w:pPr>
        <w:spacing w:line="360" w:lineRule="auto"/>
        <w:ind w:firstLine="600" w:firstLineChars="250"/>
        <w:rPr>
          <w:rFonts w:hint="eastAsia" w:ascii="宋体" w:hAnsi="宋体"/>
          <w:color w:val="000000"/>
          <w:sz w:val="24"/>
          <w:szCs w:val="20"/>
        </w:rPr>
      </w:pPr>
      <w:r>
        <w:rPr>
          <w:rFonts w:hint="eastAsia" w:ascii="宋体" w:hAnsi="宋体"/>
          <w:color w:val="000000"/>
          <w:sz w:val="24"/>
          <w:szCs w:val="20"/>
        </w:rPr>
        <w:t>(2）供应商在规定的投标有效期内撤销或修改其响应文件。</w:t>
      </w:r>
    </w:p>
    <w:p>
      <w:pPr>
        <w:spacing w:line="360" w:lineRule="auto"/>
        <w:ind w:firstLine="480" w:firstLineChars="200"/>
        <w:rPr>
          <w:rFonts w:hint="eastAsia" w:ascii="宋体" w:hAnsi="宋体"/>
          <w:color w:val="000000"/>
          <w:sz w:val="24"/>
          <w:szCs w:val="20"/>
        </w:rPr>
      </w:pPr>
      <w:r>
        <w:rPr>
          <w:rFonts w:hint="eastAsia" w:ascii="宋体" w:hAnsi="宋体"/>
          <w:color w:val="000000"/>
          <w:sz w:val="24"/>
          <w:szCs w:val="20"/>
        </w:rPr>
        <w:t>（3）中标候选人除不可抗力外，放弃中标候选资格的。</w:t>
      </w:r>
    </w:p>
    <w:p>
      <w:pPr>
        <w:spacing w:line="360" w:lineRule="auto"/>
        <w:ind w:firstLine="600" w:firstLineChars="250"/>
        <w:rPr>
          <w:rFonts w:hint="eastAsia" w:ascii="宋体" w:hAnsi="宋体"/>
          <w:color w:val="000000"/>
          <w:sz w:val="24"/>
          <w:szCs w:val="20"/>
        </w:rPr>
      </w:pPr>
      <w:r>
        <w:rPr>
          <w:rFonts w:hint="eastAsia" w:ascii="宋体" w:hAnsi="宋体"/>
          <w:color w:val="000000"/>
          <w:sz w:val="24"/>
          <w:szCs w:val="20"/>
        </w:rPr>
        <w:t>(4）成交人在收到成交通知书后，无正当理由拒签合同协议书。</w:t>
      </w:r>
    </w:p>
    <w:p>
      <w:pPr>
        <w:spacing w:line="440" w:lineRule="exact"/>
        <w:ind w:firstLine="361" w:firstLineChars="150"/>
        <w:rPr>
          <w:rFonts w:hint="eastAsia" w:ascii="宋体" w:hAnsi="宋体"/>
          <w:b/>
          <w:color w:val="000000"/>
          <w:sz w:val="24"/>
          <w:szCs w:val="24"/>
        </w:rPr>
      </w:pPr>
      <w:r>
        <w:rPr>
          <w:rFonts w:hint="eastAsia" w:ascii="宋体" w:hAnsi="宋体"/>
          <w:b/>
          <w:color w:val="000000"/>
          <w:sz w:val="24"/>
          <w:szCs w:val="24"/>
        </w:rPr>
        <w:t>3.4 备选响应方案</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本项目不接受备选响应方案。</w:t>
      </w:r>
    </w:p>
    <w:p>
      <w:pPr>
        <w:spacing w:line="440" w:lineRule="exact"/>
        <w:ind w:firstLine="361" w:firstLineChars="150"/>
        <w:rPr>
          <w:rFonts w:hint="eastAsia" w:ascii="宋体" w:hAnsi="宋体"/>
          <w:b/>
          <w:color w:val="000000"/>
          <w:sz w:val="24"/>
          <w:szCs w:val="24"/>
        </w:rPr>
      </w:pPr>
      <w:r>
        <w:rPr>
          <w:rFonts w:hint="eastAsia" w:ascii="宋体" w:hAnsi="宋体"/>
          <w:b/>
          <w:color w:val="000000"/>
          <w:sz w:val="24"/>
          <w:szCs w:val="24"/>
        </w:rPr>
        <w:t>3.5响应文件的编制和标记</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3.5.1 响应文件必须按上述序号或顺序编制，并按规定格式填写响应文件资料清单。响应文件一律胶装，否则作无效标处理。</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3.5.2 供应商应认真阅读竞争性谈判文件中所有的事项、格式、条件、条款和规范等要求。</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3.5.3 供应商应按照竞争性谈判文件的要求，规范、明确、准时的提交响应文件。如果没有按照竞争性谈判文件的要求提交全部资料并保证所提供全部资料的真实性，或没有对竞争性谈判文件做出实质性响应，其风险应由供应商自行承担。根据有关条款规定，其响应有可能被拒绝。</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3.5.4除非有特殊要求，竞争性谈判文件不单独提供采购货物使用地的自然环境、气候条件、公用设施等情况，供应商被视为熟悉上述与履行合同有关的一切情况。</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3.5.5 响应文件必须对竞争性谈判文件有关服务期限、响应有效期、质量要求、技术标准和要求、采购范围、人员配备等实质性内容作出响应。</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3.5.6 响应文件应用不褪色的材料书写或打印，并按竞争性谈判文件规定的格式由供应商的法定代表人（负责人）或其委托代理人签字和盖单位章。委托代理人签字的，响应文件应附法定代表人（负责人）签署的授权委托书。响应文件不得进行涂改、行间插字或删除。如果出现上述情况，响应文件不予评审。</w:t>
      </w:r>
    </w:p>
    <w:p>
      <w:pPr>
        <w:spacing w:line="440" w:lineRule="exact"/>
        <w:ind w:firstLine="480" w:firstLineChars="200"/>
        <w:rPr>
          <w:rFonts w:hint="eastAsia" w:ascii="宋体" w:hAnsi="宋体"/>
          <w:b/>
          <w:color w:val="000000"/>
          <w:sz w:val="24"/>
          <w:szCs w:val="24"/>
          <w:u w:val="double"/>
        </w:rPr>
      </w:pPr>
      <w:r>
        <w:rPr>
          <w:rFonts w:hint="eastAsia" w:ascii="宋体" w:hAnsi="宋体"/>
          <w:color w:val="000000"/>
          <w:sz w:val="24"/>
          <w:szCs w:val="24"/>
        </w:rPr>
        <w:t>3.5.7响应文件分</w:t>
      </w:r>
      <w:r>
        <w:rPr>
          <w:rFonts w:hint="eastAsia" w:ascii="宋体" w:hAnsi="宋体"/>
          <w:b/>
          <w:color w:val="000000"/>
          <w:sz w:val="24"/>
          <w:szCs w:val="24"/>
          <w:u w:val="single"/>
        </w:rPr>
        <w:t>正本壹份、副本</w:t>
      </w:r>
      <w:r>
        <w:rPr>
          <w:rFonts w:hint="eastAsia" w:ascii="宋体" w:hAnsi="宋体"/>
          <w:b/>
          <w:color w:val="000000"/>
          <w:sz w:val="24"/>
          <w:szCs w:val="24"/>
          <w:u w:val="single"/>
          <w:lang w:eastAsia="zh-CN"/>
        </w:rPr>
        <w:t>贰</w:t>
      </w:r>
      <w:r>
        <w:rPr>
          <w:rFonts w:hint="eastAsia" w:ascii="宋体" w:hAnsi="宋体"/>
          <w:b/>
          <w:color w:val="000000"/>
          <w:sz w:val="24"/>
          <w:szCs w:val="24"/>
          <w:u w:val="single"/>
        </w:rPr>
        <w:t>份</w:t>
      </w:r>
      <w:r>
        <w:rPr>
          <w:rFonts w:hint="eastAsia" w:ascii="宋体" w:hAnsi="宋体"/>
          <w:b/>
          <w:color w:val="000000"/>
          <w:sz w:val="24"/>
          <w:szCs w:val="24"/>
        </w:rPr>
        <w:t>。</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3.5.8响应文件的正本与副本应分别装订成册，并编制目录。</w:t>
      </w:r>
    </w:p>
    <w:p>
      <w:pPr>
        <w:keepNext/>
        <w:keepLines/>
        <w:spacing w:before="20" w:after="20" w:line="360" w:lineRule="auto"/>
        <w:jc w:val="center"/>
        <w:outlineLvl w:val="2"/>
        <w:rPr>
          <w:rFonts w:hint="eastAsia" w:ascii="黑体" w:eastAsia="黑体" w:cs="宋体"/>
          <w:b/>
          <w:bCs/>
          <w:color w:val="000000"/>
          <w:sz w:val="28"/>
          <w:szCs w:val="28"/>
        </w:rPr>
      </w:pPr>
      <w:bookmarkStart w:id="31" w:name="_Toc448070715"/>
      <w:bookmarkStart w:id="32" w:name="_Toc12243"/>
      <w:r>
        <w:rPr>
          <w:rFonts w:hint="eastAsia" w:ascii="黑体" w:eastAsia="黑体" w:cs="宋体"/>
          <w:b/>
          <w:bCs/>
          <w:color w:val="000000"/>
          <w:sz w:val="28"/>
          <w:szCs w:val="28"/>
        </w:rPr>
        <w:t>4．响应文件密封、递交</w:t>
      </w:r>
      <w:bookmarkEnd w:id="31"/>
      <w:bookmarkEnd w:id="32"/>
    </w:p>
    <w:p>
      <w:pPr>
        <w:spacing w:line="440" w:lineRule="exact"/>
        <w:ind w:firstLine="482" w:firstLineChars="200"/>
        <w:rPr>
          <w:rFonts w:hint="eastAsia" w:ascii="宋体" w:hAnsi="宋体"/>
          <w:b/>
          <w:color w:val="000000"/>
          <w:sz w:val="24"/>
          <w:szCs w:val="24"/>
        </w:rPr>
      </w:pPr>
      <w:r>
        <w:rPr>
          <w:rFonts w:hint="eastAsia" w:ascii="宋体" w:hAnsi="宋体"/>
          <w:b/>
          <w:color w:val="000000"/>
          <w:sz w:val="24"/>
          <w:szCs w:val="24"/>
        </w:rPr>
        <w:t>4.1 响应文件的密封</w:t>
      </w:r>
    </w:p>
    <w:p>
      <w:pPr>
        <w:spacing w:line="440" w:lineRule="exact"/>
        <w:ind w:firstLine="480" w:firstLineChars="200"/>
        <w:rPr>
          <w:rFonts w:hint="eastAsia" w:ascii="宋体" w:hAnsi="宋体"/>
          <w:b/>
          <w:bCs/>
          <w:color w:val="000000"/>
          <w:sz w:val="24"/>
          <w:szCs w:val="24"/>
        </w:rPr>
      </w:pPr>
      <w:r>
        <w:rPr>
          <w:rFonts w:hint="eastAsia" w:ascii="宋体" w:hAnsi="宋体"/>
          <w:color w:val="000000"/>
          <w:sz w:val="24"/>
          <w:szCs w:val="24"/>
        </w:rPr>
        <w:t>4.1.1响应文件均需</w:t>
      </w:r>
      <w:r>
        <w:rPr>
          <w:rFonts w:hint="eastAsia" w:ascii="宋体" w:hAnsi="宋体"/>
          <w:b/>
          <w:color w:val="000000"/>
          <w:sz w:val="24"/>
          <w:szCs w:val="24"/>
        </w:rPr>
        <w:t>胶装</w:t>
      </w:r>
      <w:r>
        <w:rPr>
          <w:rFonts w:hint="eastAsia" w:ascii="宋体" w:hAnsi="宋体"/>
          <w:color w:val="000000"/>
          <w:sz w:val="24"/>
          <w:szCs w:val="24"/>
        </w:rPr>
        <w:t>（响应文件纸质版文件一律胶装，否则做无效标处理），</w:t>
      </w:r>
      <w:r>
        <w:rPr>
          <w:rFonts w:hint="eastAsia" w:ascii="宋体" w:hAnsi="宋体"/>
          <w:bCs/>
          <w:color w:val="000000"/>
          <w:sz w:val="24"/>
          <w:szCs w:val="24"/>
          <w:lang w:val="zh-CN"/>
        </w:rPr>
        <w:t>正副本分开密封或集中密封均可</w:t>
      </w:r>
      <w:r>
        <w:rPr>
          <w:rFonts w:hint="eastAsia" w:ascii="宋体" w:hAnsi="宋体"/>
          <w:bCs/>
          <w:color w:val="000000"/>
          <w:sz w:val="24"/>
          <w:szCs w:val="24"/>
        </w:rPr>
        <w:t>,封面表明正本或副本</w:t>
      </w:r>
      <w:r>
        <w:rPr>
          <w:rFonts w:hint="eastAsia" w:ascii="宋体" w:hAnsi="宋体"/>
          <w:b/>
          <w:bCs/>
          <w:color w:val="000000"/>
          <w:sz w:val="24"/>
          <w:szCs w:val="24"/>
        </w:rPr>
        <w:t>。</w:t>
      </w:r>
    </w:p>
    <w:p>
      <w:pPr>
        <w:spacing w:line="440" w:lineRule="exact"/>
        <w:ind w:firstLine="482" w:firstLineChars="200"/>
        <w:rPr>
          <w:rFonts w:hint="eastAsia" w:ascii="宋体" w:hAnsi="宋体"/>
          <w:b/>
          <w:bCs/>
          <w:color w:val="000000"/>
          <w:sz w:val="24"/>
          <w:szCs w:val="24"/>
        </w:rPr>
      </w:pPr>
      <w:r>
        <w:rPr>
          <w:rFonts w:hint="eastAsia" w:ascii="宋体" w:hAnsi="宋体"/>
          <w:b/>
          <w:bCs/>
          <w:color w:val="000000"/>
          <w:sz w:val="24"/>
          <w:szCs w:val="24"/>
        </w:rPr>
        <w:t>（拒收散件和活页装订的响应文件）</w:t>
      </w:r>
    </w:p>
    <w:p>
      <w:pPr>
        <w:spacing w:line="440" w:lineRule="exact"/>
        <w:ind w:firstLine="482" w:firstLineChars="200"/>
        <w:rPr>
          <w:rFonts w:hint="eastAsia" w:ascii="宋体" w:hAnsi="宋体"/>
          <w:b/>
          <w:color w:val="000000"/>
          <w:sz w:val="24"/>
          <w:szCs w:val="24"/>
        </w:rPr>
      </w:pPr>
      <w:r>
        <w:rPr>
          <w:rFonts w:hint="eastAsia" w:ascii="宋体" w:hAnsi="宋体"/>
          <w:b/>
          <w:color w:val="000000"/>
          <w:sz w:val="24"/>
          <w:szCs w:val="24"/>
        </w:rPr>
        <w:t>4.2响应文件的递交</w:t>
      </w:r>
    </w:p>
    <w:p>
      <w:pPr>
        <w:spacing w:line="440" w:lineRule="exact"/>
        <w:ind w:firstLine="360" w:firstLineChars="150"/>
        <w:rPr>
          <w:rFonts w:hint="eastAsia" w:ascii="宋体" w:hAnsi="宋体"/>
          <w:color w:val="000000"/>
          <w:sz w:val="24"/>
          <w:szCs w:val="24"/>
        </w:rPr>
      </w:pPr>
      <w:r>
        <w:rPr>
          <w:rFonts w:hint="eastAsia" w:ascii="宋体" w:hAnsi="宋体"/>
          <w:color w:val="000000"/>
          <w:sz w:val="24"/>
          <w:szCs w:val="24"/>
        </w:rPr>
        <w:t xml:space="preserve"> 4.2.1 响应截止时间：见供应商须知前附表。</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4.2.2 供应商递交响应文件的地点：见供应商须知前附表。</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4.2.3供应商递交响应文件后应由</w:t>
      </w:r>
      <w:r>
        <w:rPr>
          <w:rFonts w:hint="eastAsia" w:ascii="宋体" w:hAnsi="宋体"/>
          <w:b/>
          <w:color w:val="000000"/>
          <w:sz w:val="24"/>
          <w:szCs w:val="24"/>
        </w:rPr>
        <w:t>法定代表人（负责人）或其授权委托代理人</w:t>
      </w:r>
      <w:r>
        <w:rPr>
          <w:rFonts w:hint="eastAsia" w:ascii="宋体" w:hAnsi="宋体"/>
          <w:color w:val="000000"/>
          <w:sz w:val="24"/>
          <w:szCs w:val="24"/>
        </w:rPr>
        <w:t>在响应文件递交表确认书上签字确认。</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4.2.4 逾期送达的或者未送达指定地点的响应文件，采购人不予受理。</w:t>
      </w:r>
    </w:p>
    <w:p>
      <w:pPr>
        <w:spacing w:line="440" w:lineRule="exact"/>
        <w:ind w:firstLine="465"/>
        <w:rPr>
          <w:rFonts w:hint="eastAsia" w:ascii="宋体" w:hAnsi="宋体"/>
          <w:b/>
          <w:color w:val="000000"/>
          <w:sz w:val="24"/>
          <w:szCs w:val="24"/>
        </w:rPr>
      </w:pPr>
      <w:r>
        <w:rPr>
          <w:rFonts w:hint="eastAsia" w:ascii="宋体" w:hAnsi="宋体"/>
          <w:b/>
          <w:color w:val="000000"/>
          <w:sz w:val="24"/>
          <w:szCs w:val="24"/>
        </w:rPr>
        <w:t>4.3响应文件的修改与撤回</w:t>
      </w:r>
    </w:p>
    <w:p>
      <w:pPr>
        <w:spacing w:line="440" w:lineRule="exact"/>
        <w:ind w:firstLine="465"/>
        <w:rPr>
          <w:rFonts w:hint="eastAsia" w:ascii="宋体" w:hAnsi="宋体"/>
          <w:color w:val="000000"/>
          <w:sz w:val="24"/>
          <w:szCs w:val="24"/>
        </w:rPr>
      </w:pPr>
      <w:r>
        <w:rPr>
          <w:rFonts w:hint="eastAsia" w:ascii="宋体" w:hAnsi="宋体"/>
          <w:color w:val="000000"/>
          <w:sz w:val="24"/>
          <w:szCs w:val="24"/>
        </w:rPr>
        <w:t>4.3.1供应商在递交响应文件后，可以修改或撤回其响应，但这种修改和撤回，必须在规定的响应截止日期前，并以书面形式通知采购人。在响应截止时间后，供应商不得再要求修改或撤回其响应文件。</w:t>
      </w:r>
    </w:p>
    <w:p>
      <w:pPr>
        <w:spacing w:line="440" w:lineRule="exact"/>
        <w:ind w:firstLine="465"/>
        <w:rPr>
          <w:rFonts w:hint="eastAsia" w:ascii="宋体" w:hAnsi="宋体"/>
          <w:color w:val="000000"/>
          <w:sz w:val="24"/>
          <w:szCs w:val="24"/>
        </w:rPr>
      </w:pPr>
      <w:r>
        <w:rPr>
          <w:rFonts w:hint="eastAsia" w:ascii="宋体" w:hAnsi="宋体"/>
          <w:color w:val="000000"/>
          <w:sz w:val="24"/>
          <w:szCs w:val="24"/>
        </w:rPr>
        <w:t>4.3.2 供应商的修改书或撤回通知书，应按规定进行编制、密封、标记和递交，且上标明“修改”或“撤回”字样。</w:t>
      </w:r>
    </w:p>
    <w:p>
      <w:pPr>
        <w:spacing w:line="440" w:lineRule="exact"/>
        <w:ind w:firstLine="465"/>
        <w:rPr>
          <w:rFonts w:hint="eastAsia" w:ascii="宋体" w:hAnsi="宋体"/>
          <w:color w:val="000000"/>
        </w:rPr>
      </w:pPr>
      <w:r>
        <w:rPr>
          <w:rFonts w:hint="eastAsia" w:ascii="宋体" w:hAnsi="宋体"/>
          <w:color w:val="000000"/>
          <w:sz w:val="24"/>
          <w:szCs w:val="24"/>
        </w:rPr>
        <w:t>4.3.3在响应截止日期与竞争性谈判文件规定的有效期终止日之间的这段时间内，供应商不能撤回响应文件。</w:t>
      </w:r>
    </w:p>
    <w:p>
      <w:pPr>
        <w:keepNext/>
        <w:keepLines/>
        <w:spacing w:before="20" w:after="20" w:line="360" w:lineRule="auto"/>
        <w:jc w:val="center"/>
        <w:outlineLvl w:val="2"/>
        <w:rPr>
          <w:rFonts w:hint="eastAsia" w:ascii="黑体" w:eastAsia="黑体" w:cs="宋体"/>
          <w:b/>
          <w:bCs/>
          <w:color w:val="000000"/>
          <w:sz w:val="28"/>
          <w:szCs w:val="28"/>
        </w:rPr>
      </w:pPr>
      <w:r>
        <w:rPr>
          <w:rFonts w:hint="eastAsia" w:ascii="黑体" w:eastAsia="黑体" w:cs="宋体"/>
          <w:b/>
          <w:bCs/>
          <w:color w:val="000000"/>
          <w:sz w:val="28"/>
          <w:szCs w:val="28"/>
        </w:rPr>
        <w:t xml:space="preserve">    </w:t>
      </w:r>
      <w:bookmarkStart w:id="33" w:name="_Toc448070716"/>
      <w:bookmarkStart w:id="34" w:name="_Toc26630"/>
      <w:r>
        <w:rPr>
          <w:rFonts w:hint="eastAsia" w:ascii="黑体" w:eastAsia="黑体" w:cs="宋体"/>
          <w:b/>
          <w:bCs/>
          <w:color w:val="000000"/>
          <w:sz w:val="28"/>
          <w:szCs w:val="28"/>
        </w:rPr>
        <w:t>5．</w:t>
      </w:r>
      <w:bookmarkEnd w:id="33"/>
      <w:bookmarkEnd w:id="34"/>
      <w:r>
        <w:rPr>
          <w:rFonts w:hint="eastAsia" w:ascii="黑体" w:eastAsia="黑体" w:cs="宋体"/>
          <w:b/>
          <w:bCs/>
          <w:color w:val="000000"/>
          <w:sz w:val="28"/>
          <w:szCs w:val="28"/>
        </w:rPr>
        <w:t>竞争性谈判会</w:t>
      </w:r>
    </w:p>
    <w:p>
      <w:pPr>
        <w:spacing w:line="440" w:lineRule="exact"/>
        <w:ind w:firstLine="482" w:firstLineChars="200"/>
        <w:rPr>
          <w:rFonts w:hint="eastAsia" w:ascii="宋体" w:hAnsi="宋体"/>
          <w:b/>
          <w:color w:val="000000"/>
          <w:sz w:val="24"/>
          <w:szCs w:val="24"/>
        </w:rPr>
      </w:pPr>
      <w:r>
        <w:rPr>
          <w:rFonts w:hint="eastAsia" w:ascii="宋体" w:hAnsi="宋体"/>
          <w:b/>
          <w:color w:val="000000"/>
          <w:sz w:val="24"/>
          <w:szCs w:val="24"/>
        </w:rPr>
        <w:t>5.1竞争性谈判时间和地点</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将在供应商须知前附表规定的时间和地点进行竞争性谈判，并邀请所有供应商的法定代表人（负责人）或授权委托人准时参加竞争性谈判会。</w:t>
      </w:r>
    </w:p>
    <w:p>
      <w:pPr>
        <w:spacing w:line="440" w:lineRule="exact"/>
        <w:ind w:firstLine="482" w:firstLineChars="200"/>
        <w:rPr>
          <w:rFonts w:hint="eastAsia" w:ascii="宋体" w:hAnsi="宋体"/>
          <w:b/>
          <w:color w:val="000000"/>
          <w:sz w:val="24"/>
          <w:szCs w:val="24"/>
        </w:rPr>
      </w:pPr>
      <w:r>
        <w:rPr>
          <w:rFonts w:hint="eastAsia" w:ascii="宋体" w:hAnsi="宋体"/>
          <w:b/>
          <w:color w:val="000000"/>
          <w:sz w:val="24"/>
          <w:szCs w:val="24"/>
        </w:rPr>
        <w:t>5.2竞争性谈判程序</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5.2.1主持人按下列程序召开竞争性谈判会：</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(l）采购人及监督人员到场情况。</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(2）宣布竞争性谈判纪律。</w:t>
      </w:r>
    </w:p>
    <w:p>
      <w:pPr>
        <w:spacing w:line="440" w:lineRule="exact"/>
        <w:ind w:firstLine="360" w:firstLineChars="150"/>
        <w:rPr>
          <w:rFonts w:hint="eastAsia" w:ascii="宋体" w:hAnsi="宋体"/>
          <w:color w:val="000000"/>
          <w:sz w:val="24"/>
          <w:szCs w:val="24"/>
        </w:rPr>
      </w:pPr>
      <w:r>
        <w:rPr>
          <w:rFonts w:hint="eastAsia" w:ascii="宋体" w:hAnsi="宋体"/>
          <w:color w:val="000000"/>
          <w:sz w:val="24"/>
          <w:szCs w:val="24"/>
        </w:rPr>
        <w:t>（3）公布在响应截止时间前递交响应文件的供应商名称。</w:t>
      </w:r>
    </w:p>
    <w:p>
      <w:pPr>
        <w:spacing w:line="440" w:lineRule="exact"/>
        <w:ind w:firstLine="360" w:firstLineChars="150"/>
        <w:rPr>
          <w:rFonts w:hint="eastAsia" w:ascii="宋体" w:hAnsi="宋体"/>
          <w:color w:val="000000"/>
          <w:sz w:val="24"/>
          <w:szCs w:val="24"/>
        </w:rPr>
      </w:pPr>
      <w:r>
        <w:rPr>
          <w:rFonts w:hint="eastAsia" w:ascii="宋体" w:hAnsi="宋体"/>
          <w:color w:val="000000"/>
          <w:sz w:val="24"/>
          <w:szCs w:val="24"/>
        </w:rPr>
        <w:t>（4）由供应商代表检查各自响应文件的密封情况。</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(5）宣布竞争性谈判顺序</w:t>
      </w:r>
    </w:p>
    <w:p>
      <w:pPr>
        <w:spacing w:line="400" w:lineRule="exact"/>
        <w:ind w:firstLine="480" w:firstLineChars="200"/>
        <w:rPr>
          <w:rFonts w:hint="eastAsia" w:ascii="宋体" w:hAnsi="宋体"/>
          <w:color w:val="000000"/>
          <w:sz w:val="24"/>
          <w:szCs w:val="24"/>
        </w:rPr>
      </w:pPr>
      <w:r>
        <w:rPr>
          <w:rFonts w:hint="eastAsia" w:ascii="宋体" w:hAnsi="宋体"/>
          <w:color w:val="000000"/>
          <w:sz w:val="24"/>
          <w:szCs w:val="24"/>
        </w:rPr>
        <w:t>(6）竞争性谈判会议结束,进入竞争性谈判阶段；</w:t>
      </w:r>
    </w:p>
    <w:p>
      <w:pPr>
        <w:spacing w:line="440" w:lineRule="exact"/>
        <w:ind w:firstLine="360" w:firstLineChars="150"/>
        <w:rPr>
          <w:rFonts w:hint="eastAsia" w:ascii="宋体" w:hAnsi="宋体"/>
          <w:color w:val="000000"/>
          <w:sz w:val="24"/>
          <w:szCs w:val="24"/>
        </w:rPr>
      </w:pPr>
      <w:r>
        <w:rPr>
          <w:rFonts w:hint="eastAsia" w:ascii="宋体" w:hAnsi="宋体"/>
          <w:color w:val="000000"/>
          <w:sz w:val="24"/>
          <w:szCs w:val="24"/>
        </w:rPr>
        <w:t>(7）</w:t>
      </w:r>
      <w:r>
        <w:rPr>
          <w:rFonts w:hint="eastAsia" w:ascii="宋体" w:hAnsi="宋体"/>
          <w:b/>
          <w:bCs/>
          <w:color w:val="000000"/>
          <w:sz w:val="24"/>
          <w:szCs w:val="24"/>
        </w:rPr>
        <w:t>本次竞争性谈判程序为1轮竞争性谈判、2轮报价（第1轮报价予</w:t>
      </w:r>
      <w:r>
        <w:rPr>
          <w:rFonts w:hint="eastAsia" w:ascii="宋体" w:hAnsi="宋体"/>
          <w:b/>
          <w:bCs/>
          <w:color w:val="000000"/>
          <w:sz w:val="24"/>
          <w:szCs w:val="24"/>
          <w:lang w:eastAsia="zh-CN"/>
        </w:rPr>
        <w:t>以</w:t>
      </w:r>
      <w:r>
        <w:rPr>
          <w:rFonts w:hint="eastAsia" w:ascii="宋体" w:hAnsi="宋体"/>
          <w:b/>
          <w:bCs/>
          <w:color w:val="000000"/>
          <w:sz w:val="24"/>
          <w:szCs w:val="24"/>
        </w:rPr>
        <w:t>公开</w:t>
      </w:r>
      <w:r>
        <w:rPr>
          <w:rFonts w:hint="eastAsia" w:ascii="宋体" w:hAnsi="宋体"/>
          <w:b/>
          <w:bCs/>
          <w:color w:val="000000"/>
          <w:sz w:val="24"/>
          <w:szCs w:val="24"/>
          <w:lang w:eastAsia="zh-CN"/>
        </w:rPr>
        <w:t>，第</w:t>
      </w:r>
      <w:r>
        <w:rPr>
          <w:rFonts w:hint="eastAsia" w:ascii="宋体" w:hAnsi="宋体"/>
          <w:b/>
          <w:bCs/>
          <w:color w:val="000000"/>
          <w:sz w:val="24"/>
          <w:szCs w:val="24"/>
          <w:lang w:val="en-US" w:eastAsia="zh-CN"/>
        </w:rPr>
        <w:t>2轮报价不予公开</w:t>
      </w:r>
      <w:r>
        <w:rPr>
          <w:rFonts w:hint="eastAsia" w:ascii="宋体" w:hAnsi="宋体"/>
          <w:b/>
          <w:bCs/>
          <w:color w:val="000000"/>
          <w:sz w:val="24"/>
          <w:szCs w:val="24"/>
        </w:rPr>
        <w:t>）；报价单位的第2轮报价应低于自已的第1轮报价</w:t>
      </w:r>
      <w:r>
        <w:rPr>
          <w:rFonts w:hint="eastAsia" w:ascii="宋体" w:hAnsi="宋体"/>
          <w:color w:val="000000"/>
          <w:sz w:val="24"/>
          <w:szCs w:val="24"/>
        </w:rPr>
        <w:t>。</w:t>
      </w:r>
    </w:p>
    <w:p>
      <w:pPr>
        <w:keepNext/>
        <w:keepLines/>
        <w:spacing w:before="20" w:after="20" w:line="360" w:lineRule="auto"/>
        <w:jc w:val="center"/>
        <w:outlineLvl w:val="2"/>
        <w:rPr>
          <w:rFonts w:hint="eastAsia" w:ascii="黑体" w:eastAsia="黑体" w:cs="宋体"/>
          <w:b/>
          <w:bCs/>
          <w:color w:val="000000"/>
          <w:sz w:val="28"/>
          <w:szCs w:val="28"/>
        </w:rPr>
      </w:pPr>
      <w:bookmarkStart w:id="35" w:name="_Hlt509650690"/>
      <w:bookmarkEnd w:id="35"/>
      <w:bookmarkStart w:id="36" w:name="_Hlt509650116"/>
      <w:bookmarkEnd w:id="36"/>
      <w:bookmarkStart w:id="37" w:name="_Hlt509650961"/>
      <w:bookmarkEnd w:id="37"/>
      <w:bookmarkStart w:id="38" w:name="_Hlt509650333"/>
      <w:bookmarkEnd w:id="38"/>
      <w:bookmarkStart w:id="39" w:name="_Hlt509649795"/>
      <w:bookmarkEnd w:id="39"/>
      <w:bookmarkStart w:id="40" w:name="_Hlt509650929"/>
      <w:bookmarkEnd w:id="40"/>
      <w:bookmarkStart w:id="41" w:name="_Hlt509649678"/>
      <w:bookmarkEnd w:id="41"/>
      <w:bookmarkStart w:id="42" w:name="_Hlt509649669"/>
      <w:bookmarkEnd w:id="42"/>
      <w:bookmarkStart w:id="43" w:name="_Hlt526418153"/>
      <w:bookmarkEnd w:id="43"/>
      <w:bookmarkStart w:id="44" w:name="_Hlt509650936"/>
      <w:bookmarkEnd w:id="44"/>
      <w:bookmarkStart w:id="45" w:name="_Hlt509650932"/>
      <w:bookmarkEnd w:id="45"/>
      <w:bookmarkStart w:id="46" w:name="_Hlt509649645"/>
      <w:bookmarkEnd w:id="46"/>
      <w:bookmarkStart w:id="47" w:name="_Hlt509649330"/>
      <w:bookmarkEnd w:id="47"/>
      <w:bookmarkStart w:id="48" w:name="_Hlt509650103"/>
      <w:bookmarkEnd w:id="48"/>
      <w:bookmarkStart w:id="49" w:name="_Toc7354"/>
      <w:bookmarkStart w:id="50" w:name="_Toc448070717"/>
    </w:p>
    <w:p>
      <w:pPr>
        <w:keepNext/>
        <w:keepLines/>
        <w:spacing w:before="20" w:after="20" w:line="360" w:lineRule="auto"/>
        <w:jc w:val="center"/>
        <w:outlineLvl w:val="2"/>
        <w:rPr>
          <w:rFonts w:hint="eastAsia" w:ascii="黑体" w:eastAsia="黑体" w:cs="宋体"/>
          <w:b/>
          <w:bCs/>
          <w:color w:val="000000"/>
          <w:sz w:val="28"/>
          <w:szCs w:val="28"/>
        </w:rPr>
      </w:pPr>
      <w:r>
        <w:rPr>
          <w:rFonts w:hint="eastAsia" w:ascii="黑体" w:eastAsia="黑体" w:cs="宋体"/>
          <w:b/>
          <w:bCs/>
          <w:color w:val="000000"/>
          <w:sz w:val="28"/>
          <w:szCs w:val="28"/>
        </w:rPr>
        <w:t>6．</w:t>
      </w:r>
      <w:bookmarkEnd w:id="49"/>
      <w:bookmarkEnd w:id="50"/>
      <w:r>
        <w:rPr>
          <w:rFonts w:hint="eastAsia" w:ascii="黑体" w:eastAsia="黑体" w:cs="宋体"/>
          <w:b/>
          <w:bCs/>
          <w:color w:val="000000"/>
          <w:sz w:val="28"/>
          <w:szCs w:val="28"/>
        </w:rPr>
        <w:t>谈判</w:t>
      </w:r>
    </w:p>
    <w:p>
      <w:pPr>
        <w:spacing w:line="440" w:lineRule="exact"/>
        <w:ind w:firstLine="435"/>
        <w:rPr>
          <w:rFonts w:hint="eastAsia" w:ascii="宋体" w:hAnsi="宋体"/>
          <w:b/>
          <w:color w:val="000000"/>
          <w:sz w:val="24"/>
          <w:szCs w:val="24"/>
        </w:rPr>
      </w:pPr>
      <w:r>
        <w:rPr>
          <w:rFonts w:hint="eastAsia" w:ascii="宋体" w:hAnsi="宋体"/>
          <w:b/>
          <w:color w:val="000000"/>
          <w:sz w:val="24"/>
          <w:szCs w:val="24"/>
        </w:rPr>
        <w:t>6.1竞争性谈判小组</w:t>
      </w:r>
    </w:p>
    <w:p>
      <w:pPr>
        <w:widowControl/>
        <w:spacing w:line="44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6.1.1 竞争性谈判由采购人依法组建的竞争性谈判小组负责。竞争性谈判小组由采购人熟悉相关业务的代表，以及有关技术、经济等方面的专家组成。竞争性谈判小组成员人数3人及以上。竞争性谈判小组成员的名单在成交结果确定前应当保密。</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6.1.2 有下列情形之一的，不得担任竞争性谈判小组成员：</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(1）供应商或供应商的主要负责人的近亲属。</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(2）与供应商有经济利益关系，可能影响对响应公正评审的。</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(3）曾因在采购响应文件、评审以及其他与采购响应有关活动中从事违法行为而受过行政处罚或刑事处罚的。</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竞争性谈判小组成员有前款情形之一的，应当主动提出回避。</w:t>
      </w:r>
    </w:p>
    <w:p>
      <w:pPr>
        <w:spacing w:line="440" w:lineRule="exact"/>
        <w:ind w:firstLine="482" w:firstLineChars="200"/>
        <w:rPr>
          <w:rFonts w:hint="eastAsia" w:ascii="宋体" w:hAnsi="宋体"/>
          <w:b/>
          <w:color w:val="000000"/>
          <w:sz w:val="24"/>
          <w:szCs w:val="24"/>
        </w:rPr>
      </w:pPr>
      <w:r>
        <w:rPr>
          <w:rFonts w:hint="eastAsia" w:ascii="宋体" w:hAnsi="宋体"/>
          <w:b/>
          <w:color w:val="000000"/>
          <w:sz w:val="24"/>
          <w:szCs w:val="24"/>
        </w:rPr>
        <w:t>6.2竞争性谈判原则</w:t>
      </w:r>
    </w:p>
    <w:p>
      <w:pPr>
        <w:spacing w:line="440" w:lineRule="exact"/>
        <w:ind w:firstLine="435"/>
        <w:rPr>
          <w:rFonts w:hint="eastAsia" w:ascii="宋体" w:hAnsi="宋体"/>
          <w:color w:val="000000"/>
          <w:sz w:val="24"/>
          <w:szCs w:val="24"/>
        </w:rPr>
      </w:pPr>
      <w:r>
        <w:rPr>
          <w:rFonts w:hint="eastAsia" w:ascii="宋体" w:hAnsi="宋体"/>
          <w:color w:val="000000"/>
          <w:sz w:val="24"/>
          <w:szCs w:val="24"/>
        </w:rPr>
        <w:t xml:space="preserve"> 竞争性谈判活动遵循公平、公正、科学和择优的原则。</w:t>
      </w:r>
    </w:p>
    <w:p>
      <w:pPr>
        <w:spacing w:line="440" w:lineRule="exact"/>
        <w:ind w:firstLine="435"/>
        <w:rPr>
          <w:rFonts w:hint="eastAsia" w:ascii="宋体" w:hAnsi="宋体"/>
          <w:b/>
          <w:color w:val="000000"/>
          <w:sz w:val="24"/>
          <w:szCs w:val="24"/>
        </w:rPr>
      </w:pPr>
      <w:r>
        <w:rPr>
          <w:rFonts w:hint="eastAsia" w:ascii="宋体" w:hAnsi="宋体"/>
          <w:b/>
          <w:color w:val="000000"/>
          <w:sz w:val="24"/>
          <w:szCs w:val="24"/>
        </w:rPr>
        <w:t>6.3评审</w:t>
      </w:r>
    </w:p>
    <w:p>
      <w:pPr>
        <w:spacing w:line="440" w:lineRule="exact"/>
        <w:ind w:firstLine="435"/>
        <w:rPr>
          <w:rFonts w:hint="eastAsia" w:ascii="宋体" w:hAnsi="宋体"/>
          <w:color w:val="000000"/>
          <w:sz w:val="24"/>
          <w:szCs w:val="24"/>
        </w:rPr>
      </w:pPr>
      <w:r>
        <w:rPr>
          <w:rFonts w:hint="eastAsia" w:ascii="宋体" w:hAnsi="宋体"/>
          <w:color w:val="000000"/>
          <w:sz w:val="24"/>
          <w:szCs w:val="20"/>
        </w:rPr>
        <w:t>竞争性谈判按照第三章“竞争性谈判办法”规定的方法、评审因素、标准和程序对竞争性谈判响应文件进行评审。第三章“竞争性谈判办法”没有规定的方法、评审因素和标准，不作为评审依据。</w:t>
      </w:r>
    </w:p>
    <w:p>
      <w:pPr>
        <w:keepNext/>
        <w:keepLines/>
        <w:spacing w:before="20" w:after="20" w:line="360" w:lineRule="auto"/>
        <w:jc w:val="center"/>
        <w:outlineLvl w:val="2"/>
        <w:rPr>
          <w:rFonts w:hint="eastAsia" w:ascii="黑体" w:eastAsia="黑体" w:cs="宋体"/>
          <w:b/>
          <w:bCs/>
          <w:color w:val="000000"/>
          <w:sz w:val="28"/>
          <w:szCs w:val="28"/>
        </w:rPr>
      </w:pPr>
      <w:bookmarkStart w:id="51" w:name="_Toc24553"/>
      <w:bookmarkStart w:id="52" w:name="_Toc448070718"/>
      <w:r>
        <w:rPr>
          <w:rFonts w:hint="eastAsia" w:ascii="黑体" w:eastAsia="黑体" w:cs="宋体"/>
          <w:b/>
          <w:bCs/>
          <w:color w:val="000000"/>
          <w:sz w:val="28"/>
          <w:szCs w:val="28"/>
        </w:rPr>
        <w:t>7．合同授予</w:t>
      </w:r>
      <w:bookmarkEnd w:id="51"/>
      <w:bookmarkEnd w:id="52"/>
    </w:p>
    <w:p>
      <w:pPr>
        <w:spacing w:line="460" w:lineRule="exact"/>
        <w:ind w:firstLine="435"/>
        <w:rPr>
          <w:rFonts w:hint="eastAsia" w:ascii="宋体" w:hAnsi="宋体"/>
          <w:b/>
          <w:color w:val="000000"/>
          <w:sz w:val="24"/>
          <w:szCs w:val="24"/>
        </w:rPr>
      </w:pPr>
      <w:r>
        <w:rPr>
          <w:rFonts w:hint="eastAsia" w:ascii="宋体" w:hAnsi="宋体"/>
          <w:b/>
          <w:color w:val="000000"/>
          <w:sz w:val="24"/>
          <w:szCs w:val="24"/>
        </w:rPr>
        <w:t xml:space="preserve"> 7.1合同授予标准</w:t>
      </w:r>
    </w:p>
    <w:p>
      <w:pPr>
        <w:spacing w:line="440" w:lineRule="exact"/>
        <w:ind w:firstLine="549"/>
        <w:rPr>
          <w:rFonts w:hint="eastAsia" w:ascii="宋体" w:hAnsi="宋体"/>
          <w:color w:val="000000"/>
          <w:sz w:val="24"/>
          <w:szCs w:val="24"/>
        </w:rPr>
      </w:pPr>
      <w:r>
        <w:rPr>
          <w:rFonts w:hint="eastAsia" w:ascii="宋体" w:hAnsi="宋体"/>
          <w:color w:val="000000"/>
          <w:sz w:val="24"/>
          <w:szCs w:val="24"/>
        </w:rPr>
        <w:t>7.1.1如无特殊原因和情况，竞争性谈判小组将对实质上响应竞争性谈判文件要求的供应商按照竞争性谈判文件规定的办法确定成交候选人的先后顺序。买方将把合同授予实质上响应竞争性谈判文件要求的、报价合理的成交推荐单位。</w:t>
      </w:r>
    </w:p>
    <w:p>
      <w:pPr>
        <w:spacing w:line="440" w:lineRule="exact"/>
        <w:ind w:firstLine="549"/>
        <w:rPr>
          <w:rFonts w:hint="eastAsia" w:ascii="宋体" w:hAnsi="宋体"/>
          <w:color w:val="000000"/>
          <w:sz w:val="24"/>
          <w:szCs w:val="24"/>
        </w:rPr>
      </w:pPr>
      <w:r>
        <w:rPr>
          <w:rFonts w:hint="eastAsia" w:ascii="宋体" w:hAnsi="宋体"/>
          <w:color w:val="000000"/>
          <w:sz w:val="24"/>
          <w:szCs w:val="24"/>
        </w:rPr>
        <w:t>7.1.2成交公告</w:t>
      </w:r>
    </w:p>
    <w:p>
      <w:pPr>
        <w:spacing w:line="440" w:lineRule="exact"/>
        <w:ind w:firstLine="549"/>
        <w:rPr>
          <w:rFonts w:hint="eastAsia" w:ascii="宋体" w:hAnsi="宋体"/>
          <w:color w:val="000000"/>
          <w:sz w:val="24"/>
          <w:szCs w:val="24"/>
        </w:rPr>
      </w:pPr>
      <w:r>
        <w:rPr>
          <w:rFonts w:hint="eastAsia" w:ascii="宋体" w:hAnsi="宋体"/>
          <w:color w:val="000000"/>
          <w:sz w:val="24"/>
          <w:szCs w:val="24"/>
        </w:rPr>
        <w:t>成交公告将在</w:t>
      </w:r>
      <w:r>
        <w:rPr>
          <w:rFonts w:hint="eastAsia" w:ascii="宋体" w:hAnsi="宋体"/>
          <w:color w:val="000000"/>
          <w:sz w:val="24"/>
          <w:szCs w:val="24"/>
          <w:lang w:eastAsia="zh-CN"/>
        </w:rPr>
        <w:t>阜阳工业经济学校</w:t>
      </w:r>
      <w:r>
        <w:rPr>
          <w:rFonts w:hint="eastAsia" w:ascii="宋体" w:hAnsi="宋体"/>
          <w:color w:val="000000"/>
          <w:sz w:val="24"/>
          <w:szCs w:val="24"/>
        </w:rPr>
        <w:t>网</w:t>
      </w:r>
      <w:r>
        <w:rPr>
          <w:rFonts w:hint="eastAsia" w:ascii="宋体" w:hAnsi="宋体"/>
          <w:color w:val="000000"/>
          <w:sz w:val="24"/>
          <w:szCs w:val="24"/>
          <w:lang w:eastAsia="zh-CN"/>
        </w:rPr>
        <w:t>站</w:t>
      </w:r>
      <w:r>
        <w:rPr>
          <w:rFonts w:hint="eastAsia" w:ascii="宋体" w:hAnsi="宋体"/>
          <w:color w:val="000000"/>
          <w:sz w:val="24"/>
          <w:szCs w:val="24"/>
        </w:rPr>
        <w:t>上公示。</w:t>
      </w:r>
    </w:p>
    <w:p>
      <w:pPr>
        <w:spacing w:line="440" w:lineRule="exact"/>
        <w:ind w:firstLine="549"/>
        <w:rPr>
          <w:rFonts w:hint="eastAsia" w:ascii="宋体" w:hAnsi="宋体"/>
          <w:color w:val="000000"/>
          <w:sz w:val="24"/>
          <w:szCs w:val="24"/>
        </w:rPr>
      </w:pPr>
      <w:r>
        <w:rPr>
          <w:rFonts w:hint="eastAsia" w:ascii="宋体" w:hAnsi="宋体"/>
          <w:color w:val="000000"/>
          <w:sz w:val="24"/>
          <w:szCs w:val="24"/>
        </w:rPr>
        <w:t>7.1.3竞争性谈判结束后根据需要，有可能对成交候选人进行实地考察。在考察过程中，发现有弄虚作假、业绩不实、挂靠、违法转包等行为的，取消其成交候选人资格。</w:t>
      </w:r>
    </w:p>
    <w:p>
      <w:pPr>
        <w:spacing w:line="440" w:lineRule="exact"/>
        <w:ind w:firstLine="549"/>
        <w:rPr>
          <w:rFonts w:hint="eastAsia" w:ascii="宋体" w:hAnsi="宋体"/>
          <w:color w:val="000000"/>
          <w:sz w:val="24"/>
          <w:szCs w:val="24"/>
        </w:rPr>
      </w:pPr>
      <w:r>
        <w:rPr>
          <w:rFonts w:hint="eastAsia" w:ascii="宋体" w:hAnsi="宋体"/>
          <w:color w:val="000000"/>
          <w:sz w:val="24"/>
          <w:szCs w:val="24"/>
        </w:rPr>
        <w:t>7.1.4最低报价并不是被授予合同的保证。</w:t>
      </w:r>
    </w:p>
    <w:p>
      <w:pPr>
        <w:spacing w:line="460" w:lineRule="exact"/>
        <w:ind w:firstLine="435"/>
        <w:rPr>
          <w:rFonts w:hint="eastAsia" w:ascii="宋体" w:hAnsi="宋体"/>
          <w:b/>
          <w:color w:val="000000"/>
          <w:sz w:val="24"/>
          <w:szCs w:val="24"/>
        </w:rPr>
      </w:pPr>
      <w:r>
        <w:rPr>
          <w:rFonts w:hint="eastAsia" w:ascii="宋体" w:hAnsi="宋体"/>
          <w:b/>
          <w:color w:val="000000"/>
          <w:sz w:val="24"/>
          <w:szCs w:val="24"/>
        </w:rPr>
        <w:t>7.2成交通知书</w:t>
      </w:r>
    </w:p>
    <w:p>
      <w:pPr>
        <w:spacing w:line="440" w:lineRule="exact"/>
        <w:ind w:firstLine="549"/>
        <w:rPr>
          <w:rFonts w:hint="eastAsia" w:ascii="宋体" w:hAnsi="宋体"/>
          <w:color w:val="000000"/>
          <w:sz w:val="24"/>
          <w:szCs w:val="24"/>
        </w:rPr>
      </w:pPr>
      <w:r>
        <w:rPr>
          <w:rFonts w:hint="eastAsia" w:ascii="宋体" w:hAnsi="宋体"/>
          <w:color w:val="000000"/>
          <w:sz w:val="24"/>
          <w:szCs w:val="24"/>
        </w:rPr>
        <w:t>7.2.1在响应有效期满之前将以书面形式通知成交人，其响应已被接受。</w:t>
      </w:r>
    </w:p>
    <w:p>
      <w:pPr>
        <w:spacing w:line="440" w:lineRule="exact"/>
        <w:ind w:firstLine="549"/>
        <w:rPr>
          <w:rFonts w:hint="eastAsia" w:ascii="宋体"/>
          <w:b/>
          <w:color w:val="000000"/>
          <w:sz w:val="24"/>
          <w:szCs w:val="24"/>
        </w:rPr>
      </w:pPr>
      <w:r>
        <w:rPr>
          <w:rFonts w:hint="eastAsia" w:ascii="宋体" w:hAnsi="宋体"/>
          <w:b/>
          <w:color w:val="000000"/>
          <w:sz w:val="24"/>
          <w:szCs w:val="24"/>
        </w:rPr>
        <w:t>7.2.2采购人将不对成交和未成交的原因作任何解释。</w:t>
      </w:r>
    </w:p>
    <w:p>
      <w:pPr>
        <w:spacing w:line="440" w:lineRule="exact"/>
        <w:ind w:firstLine="549"/>
        <w:rPr>
          <w:rFonts w:hint="eastAsia" w:ascii="宋体" w:hAnsi="宋体"/>
          <w:b/>
          <w:color w:val="000000"/>
          <w:sz w:val="24"/>
          <w:szCs w:val="24"/>
        </w:rPr>
      </w:pPr>
      <w:r>
        <w:rPr>
          <w:rFonts w:hint="eastAsia" w:ascii="宋体" w:hAnsi="宋体"/>
          <w:b/>
          <w:color w:val="000000"/>
          <w:sz w:val="24"/>
          <w:szCs w:val="24"/>
        </w:rPr>
        <w:t>7.3签订合同</w:t>
      </w:r>
    </w:p>
    <w:p>
      <w:pPr>
        <w:spacing w:line="440" w:lineRule="exact"/>
        <w:ind w:firstLine="549"/>
        <w:rPr>
          <w:rFonts w:hint="eastAsia" w:ascii="宋体" w:hAnsi="宋体"/>
          <w:color w:val="000000"/>
          <w:sz w:val="24"/>
          <w:szCs w:val="24"/>
        </w:rPr>
      </w:pPr>
      <w:r>
        <w:rPr>
          <w:rFonts w:hint="eastAsia" w:ascii="宋体" w:hAnsi="宋体"/>
          <w:color w:val="000000"/>
          <w:sz w:val="24"/>
          <w:szCs w:val="24"/>
        </w:rPr>
        <w:t>7.3.1成交人应在成交通知书发出</w:t>
      </w:r>
      <w:r>
        <w:rPr>
          <w:rFonts w:hint="eastAsia" w:ascii="宋体" w:hAnsi="宋体"/>
          <w:b/>
          <w:snapToGrid w:val="0"/>
          <w:color w:val="000000"/>
          <w:sz w:val="24"/>
          <w:szCs w:val="24"/>
        </w:rPr>
        <w:t>（电子邮件和电话通知时间视为成交通知书已发出，成交人须在2个工作日内领取纸质版成交通知书）</w:t>
      </w:r>
      <w:r>
        <w:rPr>
          <w:rFonts w:hint="eastAsia" w:ascii="宋体" w:hAnsi="宋体"/>
          <w:color w:val="000000"/>
          <w:sz w:val="24"/>
          <w:szCs w:val="24"/>
        </w:rPr>
        <w:t>之日起7个工作日内（具体时间、地点见成交通知书）与采购人签订合同。竞争性谈判文件、成交人的响应文件及澄清文件等，均作为合同的附件。成交人无正当理由拒签合同的，采购人取消其成交资格；给采购人造成的损失的，成交人还应当予以赔偿。</w:t>
      </w:r>
    </w:p>
    <w:p>
      <w:pPr>
        <w:spacing w:line="440" w:lineRule="exact"/>
        <w:ind w:firstLine="549"/>
        <w:rPr>
          <w:rFonts w:hint="eastAsia" w:ascii="宋体" w:hAnsi="宋体"/>
          <w:b/>
          <w:color w:val="000000"/>
          <w:sz w:val="24"/>
          <w:szCs w:val="24"/>
        </w:rPr>
      </w:pPr>
      <w:r>
        <w:rPr>
          <w:rFonts w:hint="eastAsia" w:ascii="宋体" w:hAnsi="宋体"/>
          <w:b/>
          <w:color w:val="000000"/>
          <w:sz w:val="24"/>
          <w:szCs w:val="24"/>
        </w:rPr>
        <w:t>7.3.2成交人在7.3.1规定的时间内无正当理由拒签合同的，采购人取消其成交资格；采购人有权将按照竞争性谈判小组提出的成交候选人名单排序依次确定其他成交候选人为成交人或者作出流标处理；</w:t>
      </w:r>
    </w:p>
    <w:p>
      <w:pPr>
        <w:spacing w:line="440" w:lineRule="exact"/>
        <w:ind w:firstLine="549"/>
        <w:rPr>
          <w:rFonts w:hint="eastAsia" w:ascii="宋体" w:hAnsi="宋体"/>
          <w:color w:val="000000"/>
          <w:sz w:val="24"/>
          <w:szCs w:val="24"/>
        </w:rPr>
      </w:pPr>
      <w:r>
        <w:rPr>
          <w:rFonts w:hint="eastAsia" w:ascii="宋体" w:hAnsi="宋体"/>
          <w:color w:val="000000"/>
          <w:sz w:val="24"/>
          <w:szCs w:val="24"/>
        </w:rPr>
        <w:t>7.3.3采购人保留以书面形式要求合同的卖方对其服务作适当调整的权利。卖方必须在接到买方的变更要求后及时根据本条款提出的调整内容做出同意与否的答复。</w:t>
      </w:r>
    </w:p>
    <w:p>
      <w:pPr>
        <w:spacing w:line="440" w:lineRule="exact"/>
        <w:ind w:firstLine="549"/>
        <w:rPr>
          <w:rFonts w:hint="eastAsia" w:ascii="宋体" w:hAnsi="宋体"/>
          <w:b/>
          <w:color w:val="000000"/>
          <w:sz w:val="24"/>
          <w:szCs w:val="24"/>
        </w:rPr>
      </w:pPr>
      <w:r>
        <w:rPr>
          <w:rFonts w:hint="eastAsia" w:ascii="宋体" w:hAnsi="宋体"/>
          <w:b/>
          <w:color w:val="000000"/>
          <w:sz w:val="24"/>
          <w:szCs w:val="24"/>
        </w:rPr>
        <w:t>7.4履约保证金</w:t>
      </w:r>
    </w:p>
    <w:p>
      <w:pPr>
        <w:spacing w:line="440" w:lineRule="exact"/>
        <w:ind w:firstLine="549"/>
        <w:rPr>
          <w:rFonts w:hint="eastAsia" w:ascii="宋体" w:hAnsi="宋体"/>
          <w:color w:val="000000"/>
          <w:sz w:val="24"/>
          <w:szCs w:val="24"/>
        </w:rPr>
      </w:pPr>
      <w:r>
        <w:rPr>
          <w:rFonts w:hint="eastAsia" w:ascii="宋体" w:hAnsi="宋体"/>
          <w:color w:val="000000"/>
          <w:sz w:val="24"/>
          <w:szCs w:val="24"/>
        </w:rPr>
        <w:t>7.4.1成交人自收到成交通知书之日起5个工作日内向指定账户（成交人需自行与采购人联系，以获得交纳履约担保的账户信息）缴纳履约保证金，待合同履行完毕予以退还，不计利息。</w:t>
      </w:r>
    </w:p>
    <w:p>
      <w:pPr>
        <w:spacing w:line="440" w:lineRule="exact"/>
        <w:ind w:firstLine="549"/>
        <w:rPr>
          <w:rFonts w:hint="eastAsia" w:ascii="宋体" w:hAnsi="宋体"/>
          <w:color w:val="000000"/>
          <w:sz w:val="24"/>
          <w:szCs w:val="24"/>
        </w:rPr>
      </w:pPr>
      <w:r>
        <w:rPr>
          <w:rFonts w:hint="eastAsia" w:ascii="宋体" w:hAnsi="宋体"/>
          <w:color w:val="000000"/>
          <w:sz w:val="24"/>
          <w:szCs w:val="24"/>
        </w:rPr>
        <w:t>7.4.2如果成交人未按照竞争性谈判文件规定交纳有关费用及履约保证金，采购人有权取消该响应。在此情况下采购人可将该标授予其下一个成交候选人，或重新招标。</w:t>
      </w:r>
    </w:p>
    <w:p>
      <w:pPr>
        <w:keepNext/>
        <w:keepLines/>
        <w:spacing w:before="20" w:after="20"/>
        <w:jc w:val="center"/>
        <w:outlineLvl w:val="2"/>
        <w:rPr>
          <w:rFonts w:hint="eastAsia" w:ascii="黑体" w:eastAsia="黑体" w:cs="宋体"/>
          <w:bCs/>
          <w:color w:val="000000"/>
          <w:sz w:val="28"/>
          <w:szCs w:val="28"/>
        </w:rPr>
      </w:pPr>
      <w:bookmarkStart w:id="53" w:name="_Toc18156"/>
    </w:p>
    <w:p>
      <w:pPr>
        <w:keepNext/>
        <w:keepLines/>
        <w:spacing w:before="20" w:after="20" w:line="360" w:lineRule="auto"/>
        <w:jc w:val="center"/>
        <w:outlineLvl w:val="2"/>
        <w:rPr>
          <w:rFonts w:hint="eastAsia" w:ascii="黑体" w:eastAsia="黑体" w:cs="宋体"/>
          <w:b/>
          <w:bCs/>
          <w:color w:val="000000"/>
          <w:sz w:val="28"/>
          <w:szCs w:val="28"/>
        </w:rPr>
      </w:pPr>
      <w:bookmarkStart w:id="54" w:name="_Toc448070719"/>
      <w:r>
        <w:rPr>
          <w:rFonts w:hint="eastAsia" w:ascii="黑体" w:eastAsia="黑体" w:cs="宋体"/>
          <w:b/>
          <w:bCs/>
          <w:color w:val="000000"/>
          <w:sz w:val="28"/>
          <w:szCs w:val="28"/>
        </w:rPr>
        <w:t>8．重新采购</w:t>
      </w:r>
      <w:bookmarkEnd w:id="53"/>
      <w:bookmarkEnd w:id="54"/>
    </w:p>
    <w:p>
      <w:pPr>
        <w:spacing w:line="440" w:lineRule="exact"/>
        <w:ind w:firstLine="472" w:firstLineChars="196"/>
        <w:rPr>
          <w:rFonts w:hint="eastAsia" w:ascii="宋体" w:hAnsi="宋体"/>
          <w:b/>
          <w:color w:val="000000"/>
          <w:sz w:val="24"/>
          <w:szCs w:val="24"/>
        </w:rPr>
      </w:pPr>
      <w:r>
        <w:rPr>
          <w:rFonts w:hint="eastAsia" w:ascii="宋体" w:hAnsi="宋体"/>
          <w:b/>
          <w:color w:val="000000"/>
          <w:sz w:val="24"/>
          <w:szCs w:val="24"/>
        </w:rPr>
        <w:t>8.1重新采购</w:t>
      </w:r>
    </w:p>
    <w:p>
      <w:pPr>
        <w:spacing w:line="440" w:lineRule="exact"/>
        <w:ind w:firstLine="240" w:firstLineChars="100"/>
        <w:rPr>
          <w:rFonts w:hint="eastAsia" w:ascii="宋体" w:hAnsi="宋体"/>
          <w:color w:val="000000"/>
          <w:sz w:val="24"/>
          <w:szCs w:val="24"/>
        </w:rPr>
      </w:pPr>
      <w:r>
        <w:rPr>
          <w:rFonts w:hint="eastAsia" w:ascii="宋体" w:hAnsi="宋体"/>
          <w:color w:val="000000"/>
          <w:sz w:val="24"/>
          <w:szCs w:val="24"/>
        </w:rPr>
        <w:t xml:space="preserve">  1、有下列情形之一的，将对该项目重新采购：</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(1)响应截止时，供应商少于3个的。</w:t>
      </w:r>
    </w:p>
    <w:p>
      <w:pPr>
        <w:spacing w:line="440" w:lineRule="exact"/>
        <w:rPr>
          <w:rFonts w:hint="eastAsia" w:ascii="宋体" w:hAnsi="宋体"/>
          <w:color w:val="000000"/>
          <w:sz w:val="24"/>
          <w:szCs w:val="24"/>
        </w:rPr>
      </w:pPr>
      <w:r>
        <w:rPr>
          <w:rFonts w:hint="eastAsia" w:ascii="宋体" w:hAnsi="宋体"/>
          <w:color w:val="000000"/>
          <w:sz w:val="24"/>
          <w:szCs w:val="24"/>
        </w:rPr>
        <w:t xml:space="preserve">    (2)经竞争性谈判小组评审后否决所有响应的。</w:t>
      </w:r>
    </w:p>
    <w:p>
      <w:pPr>
        <w:spacing w:line="440" w:lineRule="exact"/>
        <w:ind w:firstLine="480"/>
        <w:rPr>
          <w:rFonts w:hint="eastAsia" w:ascii="宋体" w:hAnsi="宋体"/>
          <w:color w:val="000000"/>
          <w:sz w:val="24"/>
          <w:szCs w:val="24"/>
        </w:rPr>
      </w:pPr>
      <w:r>
        <w:rPr>
          <w:rFonts w:hint="eastAsia" w:ascii="宋体" w:hAnsi="宋体"/>
          <w:color w:val="000000"/>
          <w:sz w:val="24"/>
          <w:szCs w:val="24"/>
        </w:rPr>
        <w:t>2、重新采购后供应商仍少于3个或者所有响应被否决的，属于必须审批或核准的采购项目，经原审批或核准部门批准后可以单一来源方式进行采购。</w:t>
      </w:r>
    </w:p>
    <w:p>
      <w:pPr>
        <w:keepNext/>
        <w:keepLines/>
        <w:spacing w:before="20" w:after="20" w:line="360" w:lineRule="auto"/>
        <w:jc w:val="center"/>
        <w:outlineLvl w:val="2"/>
        <w:rPr>
          <w:rFonts w:hint="eastAsia" w:ascii="黑体" w:eastAsia="黑体" w:cs="宋体"/>
          <w:b/>
          <w:bCs/>
          <w:color w:val="000000"/>
          <w:sz w:val="28"/>
          <w:szCs w:val="28"/>
        </w:rPr>
      </w:pPr>
      <w:r>
        <w:rPr>
          <w:rFonts w:hint="eastAsia" w:ascii="黑体" w:eastAsia="黑体" w:cs="宋体"/>
          <w:b/>
          <w:bCs/>
          <w:color w:val="000000"/>
          <w:sz w:val="28"/>
          <w:szCs w:val="28"/>
        </w:rPr>
        <w:t xml:space="preserve">   9.知识产权</w:t>
      </w:r>
    </w:p>
    <w:p>
      <w:pPr>
        <w:spacing w:line="440" w:lineRule="exact"/>
        <w:ind w:firstLine="480"/>
        <w:rPr>
          <w:rFonts w:hint="eastAsia" w:ascii="??_GB2312" w:hAnsi="宋体"/>
          <w:color w:val="000000"/>
          <w:sz w:val="24"/>
          <w:szCs w:val="24"/>
        </w:rPr>
      </w:pPr>
      <w:r>
        <w:rPr>
          <w:rFonts w:hint="eastAsia" w:ascii="??_GB2312" w:hAnsi="宋体"/>
          <w:color w:val="000000"/>
          <w:sz w:val="24"/>
          <w:szCs w:val="24"/>
        </w:rPr>
        <w:t>（</w:t>
      </w:r>
      <w:r>
        <w:rPr>
          <w:rFonts w:ascii="??_GB2312" w:hAnsi="宋体"/>
          <w:color w:val="000000"/>
          <w:sz w:val="24"/>
          <w:szCs w:val="24"/>
        </w:rPr>
        <w:t>1</w:t>
      </w:r>
      <w:r>
        <w:rPr>
          <w:rFonts w:hint="eastAsia" w:ascii="??_GB2312" w:hAnsi="宋体"/>
          <w:color w:val="000000"/>
          <w:sz w:val="24"/>
          <w:szCs w:val="24"/>
        </w:rPr>
        <w:t>）供应商必须保证，采购人在中华人民共和国境内使用响应货物、资料、技术、服务或其任何一部分时，享有不受限制的无偿使用权，如有第三方向采购人提出侵犯其专利权、商标权或其它知识产权的主张，该责任应由供应商承担。</w:t>
      </w:r>
    </w:p>
    <w:p>
      <w:pPr>
        <w:spacing w:line="440" w:lineRule="exact"/>
        <w:ind w:firstLine="480"/>
        <w:rPr>
          <w:rFonts w:ascii="??_GB2312" w:hAnsi="宋体"/>
          <w:color w:val="000000"/>
          <w:sz w:val="24"/>
          <w:szCs w:val="24"/>
        </w:rPr>
      </w:pPr>
      <w:r>
        <w:rPr>
          <w:rFonts w:hint="eastAsia" w:ascii="??_GB2312" w:hAnsi="宋体"/>
          <w:color w:val="000000"/>
          <w:sz w:val="24"/>
          <w:szCs w:val="24"/>
        </w:rPr>
        <w:t>（</w:t>
      </w:r>
      <w:r>
        <w:rPr>
          <w:rFonts w:ascii="??_GB2312" w:hAnsi="宋体"/>
          <w:color w:val="000000"/>
          <w:sz w:val="24"/>
          <w:szCs w:val="24"/>
        </w:rPr>
        <w:t>2</w:t>
      </w:r>
      <w:r>
        <w:rPr>
          <w:rFonts w:hint="eastAsia" w:ascii="??_GB2312" w:hAnsi="宋体"/>
          <w:color w:val="000000"/>
          <w:sz w:val="24"/>
          <w:szCs w:val="24"/>
        </w:rPr>
        <w:t>）响应报价应包含所有应向所有权人支付的专利权、商标权或其它知识产权的一切相关费用。</w:t>
      </w:r>
    </w:p>
    <w:p>
      <w:pPr>
        <w:spacing w:line="440" w:lineRule="exact"/>
        <w:ind w:firstLine="480"/>
        <w:rPr>
          <w:rFonts w:ascii="宋体" w:hAnsi="宋体"/>
          <w:color w:val="000000"/>
          <w:sz w:val="24"/>
          <w:szCs w:val="24"/>
        </w:rPr>
      </w:pPr>
      <w:r>
        <w:rPr>
          <w:rFonts w:hint="eastAsia" w:ascii="??_GB2312" w:hAnsi="宋体"/>
          <w:color w:val="000000"/>
          <w:sz w:val="24"/>
          <w:szCs w:val="24"/>
        </w:rPr>
        <w:t>（</w:t>
      </w:r>
      <w:r>
        <w:rPr>
          <w:rFonts w:ascii="??_GB2312" w:hAnsi="宋体"/>
          <w:color w:val="000000"/>
          <w:sz w:val="24"/>
          <w:szCs w:val="24"/>
        </w:rPr>
        <w:t>3</w:t>
      </w:r>
      <w:r>
        <w:rPr>
          <w:rFonts w:hint="eastAsia" w:ascii="??_GB2312" w:hAnsi="宋体"/>
          <w:color w:val="000000"/>
          <w:sz w:val="24"/>
          <w:szCs w:val="24"/>
        </w:rPr>
        <w:t>）</w:t>
      </w:r>
      <w:r>
        <w:rPr>
          <w:rFonts w:hint="eastAsia" w:ascii="宋体" w:hAnsi="宋体" w:cs="宋体"/>
          <w:color w:val="000000"/>
          <w:sz w:val="24"/>
          <w:szCs w:val="24"/>
        </w:rPr>
        <w:t>系统软件、通用软件必须是具有在中国境内的合法使用权或版权的正版软件，涉及到第三方提出侵权或知识产权的起诉及支付版税等费用由供应商承担所有责任及费用</w:t>
      </w:r>
      <w:r>
        <w:rPr>
          <w:rFonts w:hint="eastAsia" w:ascii="??_GB2312" w:hAnsi="宋体"/>
          <w:color w:val="000000"/>
          <w:sz w:val="24"/>
          <w:szCs w:val="24"/>
        </w:rPr>
        <w:t>。</w:t>
      </w:r>
    </w:p>
    <w:p>
      <w:pPr>
        <w:keepNext/>
        <w:keepLines/>
        <w:spacing w:before="20" w:after="20" w:line="360" w:lineRule="auto"/>
        <w:jc w:val="center"/>
        <w:outlineLvl w:val="2"/>
        <w:rPr>
          <w:rFonts w:hint="eastAsia" w:ascii="黑体" w:eastAsia="黑体" w:cs="宋体"/>
          <w:b/>
          <w:bCs/>
          <w:color w:val="000000"/>
          <w:sz w:val="28"/>
          <w:szCs w:val="28"/>
        </w:rPr>
      </w:pPr>
      <w:r>
        <w:rPr>
          <w:rFonts w:hint="eastAsia" w:ascii="黑体" w:eastAsia="黑体" w:cs="宋体"/>
          <w:b/>
          <w:bCs/>
          <w:color w:val="000000"/>
          <w:sz w:val="28"/>
          <w:szCs w:val="28"/>
        </w:rPr>
        <w:t xml:space="preserve">    </w:t>
      </w:r>
      <w:bookmarkStart w:id="55" w:name="_Toc17119"/>
      <w:bookmarkStart w:id="56" w:name="_Toc448070720"/>
      <w:r>
        <w:rPr>
          <w:rFonts w:hint="eastAsia" w:ascii="黑体" w:eastAsia="黑体" w:cs="宋体"/>
          <w:b/>
          <w:bCs/>
          <w:color w:val="000000"/>
          <w:sz w:val="28"/>
          <w:szCs w:val="28"/>
        </w:rPr>
        <w:t>10．纪律和监督</w:t>
      </w:r>
      <w:bookmarkEnd w:id="55"/>
      <w:bookmarkEnd w:id="56"/>
    </w:p>
    <w:p>
      <w:pPr>
        <w:spacing w:line="440" w:lineRule="exact"/>
        <w:ind w:firstLine="236" w:firstLineChars="98"/>
        <w:rPr>
          <w:rFonts w:hint="eastAsia" w:ascii="宋体" w:hAnsi="宋体"/>
          <w:color w:val="000000"/>
          <w:sz w:val="24"/>
          <w:szCs w:val="24"/>
        </w:rPr>
      </w:pPr>
      <w:r>
        <w:rPr>
          <w:rFonts w:hint="eastAsia" w:ascii="宋体" w:hAnsi="宋体"/>
          <w:b/>
          <w:color w:val="000000"/>
          <w:sz w:val="24"/>
          <w:szCs w:val="24"/>
        </w:rPr>
        <w:t xml:space="preserve"> 10．1对采购人的纪律要求</w:t>
      </w:r>
    </w:p>
    <w:p>
      <w:pPr>
        <w:spacing w:line="440" w:lineRule="exact"/>
        <w:rPr>
          <w:rFonts w:hint="eastAsia" w:ascii="宋体" w:hAnsi="宋体"/>
          <w:color w:val="000000"/>
          <w:sz w:val="24"/>
          <w:szCs w:val="24"/>
        </w:rPr>
      </w:pPr>
      <w:r>
        <w:rPr>
          <w:rFonts w:hint="eastAsia" w:ascii="宋体" w:hAnsi="宋体"/>
          <w:color w:val="000000"/>
          <w:sz w:val="24"/>
          <w:szCs w:val="24"/>
        </w:rPr>
        <w:t xml:space="preserve">    采购人不得泄漏采购响应活动中应当保密的情况和资料，不得与供应商串通损害国家利益、社会公共利益或者他人合法权益。</w:t>
      </w:r>
    </w:p>
    <w:p>
      <w:pPr>
        <w:spacing w:line="440" w:lineRule="exact"/>
        <w:ind w:firstLine="482" w:firstLineChars="200"/>
        <w:rPr>
          <w:rFonts w:hint="eastAsia" w:ascii="宋体" w:hAnsi="宋体"/>
          <w:b/>
          <w:color w:val="000000"/>
          <w:sz w:val="24"/>
          <w:szCs w:val="24"/>
        </w:rPr>
      </w:pPr>
      <w:r>
        <w:rPr>
          <w:rFonts w:hint="eastAsia" w:ascii="宋体" w:hAnsi="宋体"/>
          <w:b/>
          <w:color w:val="000000"/>
          <w:sz w:val="24"/>
          <w:szCs w:val="24"/>
        </w:rPr>
        <w:t>10.2对供应商的纪律要求</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供应商不得相互串通响应或者与采购人串通响应，不得与竞争性谈判小组成员串通谋取成交，不得以他人名义响应或者以其他方式弄虚作假骗取成交；供应商不得以任何方式干扰、影响竞争性谈判工作。参加竞争性谈判会人员：本项目的授权委托人或法定代表人（负责人），以上人员须按时到场参加竞争性谈判会，否则响应文件不予评审。</w:t>
      </w:r>
    </w:p>
    <w:p>
      <w:pPr>
        <w:spacing w:line="440" w:lineRule="exact"/>
        <w:ind w:firstLine="472" w:firstLineChars="196"/>
        <w:rPr>
          <w:rFonts w:hint="eastAsia" w:ascii="宋体" w:hAnsi="宋体"/>
          <w:b/>
          <w:color w:val="000000"/>
          <w:sz w:val="24"/>
          <w:szCs w:val="24"/>
        </w:rPr>
      </w:pPr>
      <w:r>
        <w:rPr>
          <w:rFonts w:hint="eastAsia" w:ascii="宋体" w:hAnsi="宋体"/>
          <w:b/>
          <w:color w:val="000000"/>
          <w:sz w:val="24"/>
          <w:szCs w:val="24"/>
        </w:rPr>
        <w:t>10.3对竞争性谈判小组成员的纪律要求</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竞争性谈判小组成员不得与采购人或者供应商串通，滥用职权影响对响应文件的客观公正评审，竞争性谈判小组成员不得收受他人的财物或者其他好处，不得向他人透漏对响应文件的评审和比较、成交候选人的推荐情况以及竞争性谈判有关的其他情况。在竞争性谈判活动中，竞争性谈判小组成员不得擅离职守，影响竞争性谈判程序正常进行。</w:t>
      </w:r>
    </w:p>
    <w:p>
      <w:pPr>
        <w:spacing w:line="440" w:lineRule="exact"/>
        <w:rPr>
          <w:rFonts w:hint="eastAsia" w:ascii="宋体" w:hAnsi="宋体"/>
          <w:b/>
          <w:color w:val="000000"/>
          <w:sz w:val="24"/>
          <w:szCs w:val="24"/>
        </w:rPr>
      </w:pPr>
      <w:r>
        <w:rPr>
          <w:rFonts w:hint="eastAsia" w:ascii="宋体" w:hAnsi="宋体"/>
          <w:color w:val="000000"/>
          <w:sz w:val="24"/>
          <w:szCs w:val="24"/>
        </w:rPr>
        <w:t xml:space="preserve">    </w:t>
      </w:r>
      <w:r>
        <w:rPr>
          <w:rFonts w:hint="eastAsia" w:ascii="宋体" w:hAnsi="宋体"/>
          <w:b/>
          <w:color w:val="000000"/>
          <w:sz w:val="24"/>
          <w:szCs w:val="24"/>
        </w:rPr>
        <w:t>10.4对与竞争性谈判活动有关的工作人员的纪律要求</w:t>
      </w:r>
    </w:p>
    <w:p>
      <w:pPr>
        <w:spacing w:line="440" w:lineRule="exact"/>
        <w:rPr>
          <w:rFonts w:hint="eastAsia" w:ascii="宋体" w:hAnsi="宋体"/>
          <w:color w:val="000000"/>
          <w:sz w:val="24"/>
          <w:szCs w:val="24"/>
        </w:rPr>
      </w:pPr>
      <w:r>
        <w:rPr>
          <w:rFonts w:hint="eastAsia" w:ascii="宋体" w:hAnsi="宋体"/>
          <w:color w:val="000000"/>
          <w:sz w:val="24"/>
          <w:szCs w:val="24"/>
        </w:rPr>
        <w:t xml:space="preserve">    与竞争性谈判活动有关的工作人员不得收受他人的财物或者其他好处，不得向他人透漏对响应文件的评审和比较、成交候选人的推荐情况以及竞争性谈判有关的其他情况。在竞争性谈判活动中，与竞争性谈判活动有关的工作人员不得擅离职守，影响竞争性谈判程序正常进行。</w:t>
      </w:r>
    </w:p>
    <w:p>
      <w:pPr>
        <w:spacing w:line="440" w:lineRule="exact"/>
        <w:ind w:firstLine="120" w:firstLineChars="50"/>
        <w:rPr>
          <w:rFonts w:hint="eastAsia" w:ascii="宋体" w:hAnsi="宋体"/>
          <w:b/>
          <w:color w:val="000000"/>
          <w:sz w:val="24"/>
          <w:szCs w:val="24"/>
        </w:rPr>
      </w:pPr>
      <w:r>
        <w:rPr>
          <w:rFonts w:hint="eastAsia" w:ascii="宋体" w:hAnsi="宋体"/>
          <w:color w:val="000000"/>
          <w:sz w:val="24"/>
          <w:szCs w:val="24"/>
        </w:rPr>
        <w:t xml:space="preserve">  </w:t>
      </w:r>
      <w:r>
        <w:rPr>
          <w:rFonts w:hint="eastAsia" w:ascii="宋体" w:hAnsi="宋体"/>
          <w:b/>
          <w:color w:val="000000"/>
          <w:sz w:val="24"/>
          <w:szCs w:val="24"/>
        </w:rPr>
        <w:t xml:space="preserve"> 10.5异议、投诉</w:t>
      </w:r>
    </w:p>
    <w:p>
      <w:pPr>
        <w:snapToGrid w:val="0"/>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10.5.1、受理异议（质疑）的联系方式：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bCs/>
          <w:color w:val="000000"/>
          <w:kern w:val="0"/>
          <w:sz w:val="24"/>
          <w:szCs w:val="24"/>
          <w:lang w:eastAsia="zh-CN"/>
        </w:rPr>
      </w:pPr>
      <w:r>
        <w:rPr>
          <w:rFonts w:hint="eastAsia" w:ascii="宋体" w:hAnsi="宋体"/>
          <w:bCs/>
          <w:color w:val="000000"/>
          <w:kern w:val="0"/>
          <w:sz w:val="24"/>
          <w:szCs w:val="24"/>
        </w:rPr>
        <w:t>采购</w:t>
      </w:r>
      <w:r>
        <w:rPr>
          <w:rFonts w:hint="eastAsia" w:ascii="宋体" w:hAnsi="宋体"/>
          <w:bCs/>
          <w:color w:val="000000"/>
          <w:kern w:val="0"/>
          <w:sz w:val="24"/>
          <w:szCs w:val="24"/>
          <w:lang w:eastAsia="zh-CN"/>
        </w:rPr>
        <w:t>办公室</w:t>
      </w:r>
      <w:r>
        <w:rPr>
          <w:rFonts w:hint="eastAsia" w:ascii="宋体" w:hAnsi="宋体"/>
          <w:bCs/>
          <w:color w:val="000000"/>
          <w:kern w:val="0"/>
          <w:sz w:val="24"/>
          <w:szCs w:val="24"/>
        </w:rPr>
        <w:t>：</w:t>
      </w:r>
      <w:r>
        <w:rPr>
          <w:rFonts w:hint="eastAsia" w:ascii="宋体" w:hAnsi="宋体"/>
          <w:bCs/>
          <w:color w:val="000000"/>
          <w:kern w:val="0"/>
          <w:sz w:val="24"/>
          <w:szCs w:val="24"/>
          <w:lang w:eastAsia="zh-CN"/>
        </w:rPr>
        <w:t>阜阳工业经济学校采购办</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default" w:ascii="宋体" w:hAnsi="宋体" w:eastAsia="宋体"/>
          <w:bCs/>
          <w:color w:val="000000"/>
          <w:kern w:val="0"/>
          <w:sz w:val="24"/>
          <w:szCs w:val="24"/>
          <w:lang w:val="en-US" w:eastAsia="zh-CN"/>
        </w:rPr>
      </w:pPr>
      <w:r>
        <w:rPr>
          <w:rFonts w:hint="eastAsia" w:ascii="宋体" w:hAnsi="宋体"/>
          <w:bCs/>
          <w:color w:val="000000"/>
          <w:kern w:val="0"/>
          <w:sz w:val="24"/>
          <w:szCs w:val="24"/>
        </w:rPr>
        <w:t>地址：</w:t>
      </w:r>
      <w:r>
        <w:rPr>
          <w:rFonts w:hint="eastAsia" w:ascii="宋体" w:hAnsi="宋体"/>
          <w:bCs/>
          <w:color w:val="000000"/>
          <w:kern w:val="0"/>
          <w:sz w:val="24"/>
          <w:szCs w:val="24"/>
          <w:lang w:eastAsia="zh-CN"/>
        </w:rPr>
        <w:t>阜南路</w:t>
      </w:r>
      <w:r>
        <w:rPr>
          <w:rFonts w:hint="eastAsia" w:ascii="宋体" w:hAnsi="宋体"/>
          <w:bCs/>
          <w:color w:val="000000"/>
          <w:kern w:val="0"/>
          <w:sz w:val="24"/>
          <w:szCs w:val="24"/>
          <w:lang w:val="en-US" w:eastAsia="zh-CN"/>
        </w:rPr>
        <w:t>889号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bCs/>
          <w:color w:val="000000"/>
          <w:kern w:val="0"/>
          <w:sz w:val="24"/>
          <w:szCs w:val="24"/>
          <w:lang w:eastAsia="zh-CN"/>
        </w:rPr>
      </w:pPr>
      <w:r>
        <w:rPr>
          <w:rFonts w:hint="eastAsia" w:ascii="宋体" w:hAnsi="宋体"/>
          <w:bCs/>
          <w:color w:val="000000"/>
          <w:kern w:val="0"/>
          <w:sz w:val="24"/>
          <w:szCs w:val="24"/>
        </w:rPr>
        <w:t>联系人：</w:t>
      </w:r>
      <w:r>
        <w:rPr>
          <w:rFonts w:hint="eastAsia" w:ascii="宋体" w:hAnsi="宋体"/>
          <w:bCs/>
          <w:color w:val="000000"/>
          <w:kern w:val="0"/>
          <w:sz w:val="24"/>
          <w:szCs w:val="24"/>
          <w:lang w:eastAsia="zh-CN"/>
        </w:rPr>
        <w:t>段老师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default" w:ascii="宋体" w:hAnsi="宋体" w:eastAsia="宋体"/>
          <w:bCs/>
          <w:color w:val="000000"/>
          <w:kern w:val="0"/>
          <w:sz w:val="24"/>
          <w:szCs w:val="24"/>
          <w:lang w:val="en-US" w:eastAsia="zh-CN"/>
        </w:rPr>
      </w:pPr>
      <w:r>
        <w:rPr>
          <w:rFonts w:hint="eastAsia" w:ascii="宋体" w:hAnsi="宋体"/>
          <w:bCs/>
          <w:color w:val="000000"/>
          <w:kern w:val="0"/>
          <w:sz w:val="24"/>
          <w:szCs w:val="24"/>
        </w:rPr>
        <w:t>电话/传真： 0558-2</w:t>
      </w:r>
      <w:r>
        <w:rPr>
          <w:rFonts w:hint="eastAsia" w:ascii="宋体" w:hAnsi="宋体"/>
          <w:bCs/>
          <w:color w:val="000000"/>
          <w:kern w:val="0"/>
          <w:sz w:val="24"/>
          <w:szCs w:val="24"/>
          <w:lang w:val="en-US" w:eastAsia="zh-CN"/>
        </w:rPr>
        <w:t>703272</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10.5.2、对竞争性谈判文件的异议（质疑）：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供应商未在本竞争性谈判文件规定的时间内提出澄清要求或未在竞争性谈判文件规定时间前提出异议（质疑）的，视为其对本竞争性谈判文件无异议（质疑），不得在竞争性谈判文件规定时间后对竞争性谈判文件相关内容提出异议（质疑）或投诉。相关部门依法不予受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10.5.3、对开标过程提出异议（质疑）的，应于开标现场提出。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10.5.4、对竞争性谈判结果的异议（质疑）：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招标响应相关各方对竞争性谈判结果有异议（质疑），应在公示期内以书面形式向</w:t>
      </w:r>
      <w:r>
        <w:rPr>
          <w:rFonts w:hint="eastAsia" w:ascii="宋体" w:hAnsi="宋体"/>
          <w:bCs/>
          <w:color w:val="000000"/>
          <w:kern w:val="0"/>
          <w:sz w:val="24"/>
          <w:szCs w:val="24"/>
        </w:rPr>
        <w:t>安徽金阳造价咨询有限公司</w:t>
      </w:r>
      <w:r>
        <w:rPr>
          <w:rFonts w:hint="eastAsia" w:ascii="宋体" w:hAnsi="宋体" w:cs="宋体"/>
          <w:bCs/>
          <w:color w:val="000000"/>
          <w:sz w:val="24"/>
          <w:szCs w:val="24"/>
        </w:rPr>
        <w:t>或采购人提出。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（1）书面异议（质疑）材料应当包括以下内容：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①提出异议（质疑）的供应商的名称、地址及有效联系方式；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②异议（质疑）对象的供应商的名称；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③异议（质疑）事项的基本事实；</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④相关请求和主张；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⑤有效线索和相关证明材料；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⑥提出异议（质疑）的供应商是法人的，异议（质疑）材料必须由其法定代表人（负责人）签字并加盖单位公章，并附法定代表人（负责人）及其委托联系人的有效身份证明复印件、注明联系方式；其他组织或者自然人提出异议（质疑）的，异议（质疑）材料必须由其主要负责人签字（有公章的须单位加盖公章），并附主要负责人及其委托联系人的有效身份证明复印件、注明联系方式。异议（质疑）有关材料是外文的，应当同时提供其中文译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（2）有下列情形的异议（质疑）材料不予受理：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①书面异议（质疑）材料不完整的；</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②异议（质疑）事项含有主观猜测等内容且无充分有效证据的；</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③对其他供应商的响应文件详细内容异议（质疑），无法提供合法来源渠道的；</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④违反相关法律法规的。</w:t>
      </w:r>
    </w:p>
    <w:p>
      <w:pPr>
        <w:tabs>
          <w:tab w:val="left" w:pos="0"/>
        </w:tabs>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10.5.5投诉人有下列情形之一的，属于虚假、恶意投诉，招标采购监督管理部门将驳回投诉，将其列入不良行为记录名单，记入“不守信响应记录档案”，并在相关网络平台公告，同时将报请行政监管部门处理。：</w:t>
      </w:r>
    </w:p>
    <w:p>
      <w:pPr>
        <w:tabs>
          <w:tab w:val="left" w:pos="0"/>
        </w:tabs>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①一年内三次以上投诉均查无实据的；</w:t>
      </w:r>
    </w:p>
    <w:p>
      <w:pPr>
        <w:tabs>
          <w:tab w:val="left" w:pos="0"/>
        </w:tabs>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②捏造事实或者提供虚假投诉材料的；</w:t>
      </w:r>
    </w:p>
    <w:p>
      <w:pPr>
        <w:tabs>
          <w:tab w:val="left" w:pos="0"/>
        </w:tabs>
        <w:spacing w:line="360" w:lineRule="auto"/>
        <w:ind w:firstLine="480" w:firstLineChars="200"/>
        <w:rPr>
          <w:rFonts w:hint="eastAsia" w:hAnsi="宋体" w:cs="宋体"/>
          <w:bCs/>
          <w:color w:val="000000"/>
          <w:szCs w:val="20"/>
        </w:rPr>
      </w:pPr>
      <w:r>
        <w:rPr>
          <w:rFonts w:hint="eastAsia" w:ascii="宋体" w:hAnsi="宋体" w:cs="宋体"/>
          <w:bCs/>
          <w:color w:val="000000"/>
          <w:sz w:val="24"/>
          <w:szCs w:val="24"/>
        </w:rPr>
        <w:t>③其他经认定属于虚假、恶意投诉的行为。</w:t>
      </w:r>
    </w:p>
    <w:p>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outlineLvl w:val="1"/>
        <w:rPr>
          <w:rFonts w:ascii="宋体" w:hAnsi="宋体" w:cs="宋体"/>
          <w:b/>
          <w:color w:val="000000"/>
          <w:kern w:val="0"/>
          <w:sz w:val="24"/>
          <w:szCs w:val="24"/>
        </w:rPr>
      </w:pPr>
      <w:bookmarkStart w:id="57" w:name="_Toc448070722"/>
      <w:bookmarkStart w:id="58" w:name="_Toc13310"/>
      <w:r>
        <w:rPr>
          <w:rFonts w:hint="eastAsia" w:ascii="宋体" w:hAnsi="宋体" w:cs="宋体"/>
          <w:b/>
          <w:color w:val="000000"/>
          <w:kern w:val="0"/>
          <w:sz w:val="24"/>
          <w:szCs w:val="24"/>
        </w:rPr>
        <w:t>11．解释权</w:t>
      </w:r>
      <w:bookmarkEnd w:id="57"/>
      <w:bookmarkEnd w:id="58"/>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549"/>
        <w:rPr>
          <w:rFonts w:hint="eastAsia" w:ascii="宋体" w:hAnsi="宋体"/>
          <w:color w:val="000000"/>
          <w:sz w:val="24"/>
          <w:szCs w:val="24"/>
        </w:rPr>
      </w:pPr>
      <w:r>
        <w:rPr>
          <w:rFonts w:hint="eastAsia" w:ascii="宋体" w:hAnsi="宋体"/>
          <w:color w:val="000000"/>
          <w:sz w:val="24"/>
          <w:szCs w:val="24"/>
        </w:rPr>
        <w:t>12.1本竞争性谈判文件的解释权属于采购人。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549"/>
        <w:rPr>
          <w:rFonts w:hint="eastAsia" w:ascii="宋体" w:hAnsi="宋体"/>
          <w:color w:val="000000"/>
          <w:sz w:val="24"/>
          <w:szCs w:val="24"/>
        </w:rPr>
      </w:pPr>
      <w:r>
        <w:rPr>
          <w:rFonts w:hint="eastAsia" w:ascii="宋体" w:hAnsi="宋体"/>
          <w:color w:val="000000"/>
          <w:sz w:val="24"/>
          <w:szCs w:val="24"/>
        </w:rPr>
        <w:t>12.2未尽事宜，按有关法律法规的规定执行。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549"/>
        <w:rPr>
          <w:rFonts w:hint="eastAsia" w:ascii="宋体" w:hAnsi="宋体"/>
          <w:color w:val="000000"/>
          <w:sz w:val="24"/>
          <w:szCs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olor w:val="000000"/>
        </w:rPr>
        <w:sectPr>
          <w:pgSz w:w="11907" w:h="16840"/>
          <w:pgMar w:top="1418" w:right="1418" w:bottom="1418" w:left="1440" w:header="851" w:footer="992" w:gutter="0"/>
          <w:pgNumType w:start="1"/>
          <w:cols w:space="720" w:num="1"/>
        </w:sectPr>
      </w:pPr>
    </w:p>
    <w:p>
      <w:pPr>
        <w:pStyle w:val="26"/>
        <w:spacing w:before="120" w:after="120" w:line="360" w:lineRule="auto"/>
      </w:pPr>
      <w:r>
        <w:rPr>
          <w:rFonts w:hint="eastAsia"/>
        </w:rPr>
        <w:t>第三章 评审办法</w:t>
      </w:r>
      <w:bookmarkEnd w:id="21"/>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9033" w:type="dxa"/>
            <w:noWrap w:val="0"/>
            <w:vAlign w:val="center"/>
          </w:tcPr>
          <w:p>
            <w:pPr>
              <w:jc w:val="center"/>
              <w:rPr>
                <w:rFonts w:hint="eastAsia" w:ascii="宋体" w:hAnsi="宋体" w:cs="宋体"/>
                <w:b/>
                <w:bCs/>
                <w:sz w:val="24"/>
              </w:rPr>
            </w:pPr>
            <w:bookmarkStart w:id="59" w:name="_Toc20804"/>
            <w:r>
              <w:rPr>
                <w:rFonts w:hint="eastAsia"/>
                <w:b/>
                <w:sz w:val="24"/>
              </w:rPr>
              <w:t>谈判小组否决其响应的条款</w:t>
            </w:r>
            <w:bookmarkEnd w:id="5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033" w:type="dxa"/>
            <w:noWrap w:val="0"/>
            <w:vAlign w:val="top"/>
          </w:tcPr>
          <w:p>
            <w:pPr>
              <w:shd w:val="clear" w:color="auto" w:fill="FFFFFF"/>
              <w:snapToGrid w:val="0"/>
              <w:spacing w:line="360" w:lineRule="auto"/>
              <w:ind w:firstLine="482" w:firstLineChars="200"/>
              <w:rPr>
                <w:rFonts w:hint="eastAsia" w:ascii="宋体" w:hAnsi="宋体" w:cs="宋体"/>
                <w:b/>
                <w:sz w:val="24"/>
                <w:szCs w:val="24"/>
              </w:rPr>
            </w:pPr>
            <w:r>
              <w:rPr>
                <w:rFonts w:hint="eastAsia" w:ascii="宋体" w:hAnsi="宋体" w:cs="宋体"/>
                <w:b/>
                <w:sz w:val="24"/>
                <w:szCs w:val="24"/>
              </w:rPr>
              <w:t>供应商有以下情形之一的，初步评审后其投标作废标处理：</w:t>
            </w:r>
          </w:p>
          <w:p>
            <w:pPr>
              <w:shd w:val="clear" w:color="auto" w:fill="FFFFFF"/>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(1）串通投标或弄虚作假或有其他违法行为的。</w:t>
            </w:r>
          </w:p>
          <w:p>
            <w:pPr>
              <w:shd w:val="clear" w:color="auto" w:fill="FFFFFF"/>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串通投标行为是指：</w:t>
            </w:r>
          </w:p>
          <w:p>
            <w:pPr>
              <w:shd w:val="clear" w:color="auto" w:fill="FFFFFF"/>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（a）不同供应商的响应文件内容存在非正常一致的；</w:t>
            </w:r>
          </w:p>
          <w:p>
            <w:pPr>
              <w:shd w:val="clear" w:color="auto" w:fill="FFFFFF"/>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（b）不同供应商的响应报价或报价组成异常一致或呈规律性变化的；</w:t>
            </w:r>
          </w:p>
          <w:p>
            <w:pPr>
              <w:shd w:val="clear" w:color="auto" w:fill="FFFFFF"/>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（c）不同供应商委托同一人投标或与同一人联合响应的；</w:t>
            </w:r>
          </w:p>
          <w:p>
            <w:pPr>
              <w:shd w:val="clear" w:color="auto" w:fill="FFFFFF"/>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（d）不同供应商的响应文件载明的项目管理班子成员出现同一人的；</w:t>
            </w:r>
          </w:p>
          <w:p>
            <w:pPr>
              <w:shd w:val="clear" w:color="auto" w:fill="FFFFFF"/>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（e）不同供应商的响应文件相互混装的；</w:t>
            </w:r>
          </w:p>
          <w:p>
            <w:pPr>
              <w:shd w:val="clear" w:color="auto" w:fill="FFFFFF"/>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（f）不同供应商使用同一人或企业资金缴纳谈判保证金的；</w:t>
            </w:r>
          </w:p>
          <w:p>
            <w:pPr>
              <w:shd w:val="clear" w:color="auto" w:fill="FFFFFF"/>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（g）不同供应商聘请同一人或同一中介机构为其响应提供技术或经济咨询服务的；</w:t>
            </w:r>
          </w:p>
          <w:p>
            <w:pPr>
              <w:shd w:val="clear" w:color="auto" w:fill="FFFFFF"/>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(2）凡在阜阳市行政区域内被各级招投标监督部门或行业主管部门处罚，列入不良记录且在处罚期内的。</w:t>
            </w:r>
          </w:p>
          <w:p>
            <w:pPr>
              <w:shd w:val="clear" w:color="auto" w:fill="FFFFFF"/>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(3）不按评审委员会要求澄清、说明或补正的。</w:t>
            </w:r>
          </w:p>
          <w:p>
            <w:pPr>
              <w:shd w:val="clear" w:color="auto" w:fill="FFFFFF"/>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(4)投标函中响应报价、工期、质量标准、项目负责人、技术规格或其它实质性要求不能满足竞争性谈判文件要求,或作出的承诺与竞争性谈判文件中提供的投标函样本中相关内容相抵触或有遗漏的。</w:t>
            </w:r>
          </w:p>
          <w:p>
            <w:pPr>
              <w:shd w:val="clear" w:color="auto" w:fill="FFFFFF"/>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(5)未按规定的格式填写，实质性内容不全或关键字迹模糊、无法辨认的。</w:t>
            </w:r>
          </w:p>
          <w:p>
            <w:pPr>
              <w:shd w:val="clear" w:color="auto" w:fill="FFFFFF"/>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(6)供应商递交两份或多份内容不同的响应文件，或在一份响应文件中对同一采购项目报有两个或多个报价，且未声明哪一个有效的。按竞争性谈判文件规定提交备选响应方案的除外。</w:t>
            </w:r>
          </w:p>
          <w:p>
            <w:pPr>
              <w:shd w:val="clear" w:color="auto" w:fill="FFFFFF"/>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(7) 响应文件中存在采购人不能接受的其它实质性条件。</w:t>
            </w:r>
          </w:p>
          <w:p>
            <w:pPr>
              <w:shd w:val="clear" w:color="auto" w:fill="FFFFFF"/>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供应商有以下情形之一的，作否决其响应处理：</w:t>
            </w:r>
          </w:p>
          <w:p>
            <w:pPr>
              <w:shd w:val="clear" w:color="auto" w:fill="FFFFFF"/>
              <w:snapToGrid w:val="0"/>
              <w:spacing w:line="360" w:lineRule="auto"/>
              <w:ind w:firstLine="240" w:firstLineChars="100"/>
              <w:rPr>
                <w:rFonts w:hint="eastAsia" w:ascii="宋体" w:hAnsi="宋体" w:cs="宋体"/>
                <w:bCs/>
                <w:sz w:val="24"/>
                <w:szCs w:val="24"/>
              </w:rPr>
            </w:pPr>
            <w:r>
              <w:rPr>
                <w:rFonts w:hint="eastAsia" w:ascii="宋体" w:hAnsi="宋体" w:cs="宋体"/>
                <w:bCs/>
                <w:sz w:val="24"/>
                <w:szCs w:val="24"/>
              </w:rPr>
              <w:t>(1)响应报价等于或高于控制价的。</w:t>
            </w:r>
          </w:p>
          <w:p>
            <w:pPr>
              <w:shd w:val="clear" w:color="auto" w:fill="FFFFFF"/>
              <w:snapToGrid w:val="0"/>
              <w:spacing w:line="360" w:lineRule="auto"/>
              <w:ind w:firstLine="240" w:firstLineChars="100"/>
              <w:rPr>
                <w:rFonts w:hint="eastAsia" w:ascii="宋体" w:hAnsi="宋体" w:cs="宋体"/>
                <w:bCs/>
                <w:sz w:val="24"/>
                <w:szCs w:val="24"/>
              </w:rPr>
            </w:pPr>
            <w:r>
              <w:rPr>
                <w:rFonts w:hint="eastAsia" w:ascii="宋体" w:hAnsi="宋体" w:cs="宋体"/>
                <w:bCs/>
                <w:sz w:val="24"/>
                <w:szCs w:val="24"/>
              </w:rPr>
              <w:t>(2)供应商拒不按照要求对响应文件进行澄清、说明、补正的。</w:t>
            </w:r>
          </w:p>
          <w:p>
            <w:pPr>
              <w:shd w:val="clear" w:color="auto" w:fill="FFFFFF"/>
              <w:snapToGrid w:val="0"/>
              <w:spacing w:line="360" w:lineRule="auto"/>
              <w:ind w:firstLine="240" w:firstLineChars="100"/>
              <w:rPr>
                <w:rFonts w:hint="eastAsia" w:ascii="宋体" w:hAnsi="宋体" w:cs="宋体"/>
                <w:bCs/>
                <w:sz w:val="24"/>
                <w:szCs w:val="24"/>
              </w:rPr>
            </w:pPr>
            <w:r>
              <w:rPr>
                <w:rFonts w:hint="eastAsia" w:ascii="宋体" w:hAnsi="宋体" w:cs="宋体"/>
                <w:bCs/>
                <w:sz w:val="24"/>
                <w:szCs w:val="24"/>
              </w:rPr>
              <w:t>(3)响应报价中变更暂列金额或采购人提供的暂估价的。</w:t>
            </w:r>
          </w:p>
          <w:p>
            <w:pPr>
              <w:shd w:val="clear" w:color="auto" w:fill="FFFFFF"/>
              <w:snapToGrid w:val="0"/>
              <w:spacing w:line="360" w:lineRule="auto"/>
              <w:ind w:firstLine="240" w:firstLineChars="100"/>
              <w:rPr>
                <w:rFonts w:hint="eastAsia" w:ascii="宋体" w:hAnsi="宋体" w:cs="宋体"/>
                <w:bCs/>
              </w:rPr>
            </w:pPr>
            <w:r>
              <w:rPr>
                <w:rFonts w:hint="eastAsia" w:ascii="宋体" w:hAnsi="宋体" w:cs="宋体"/>
                <w:bCs/>
                <w:sz w:val="24"/>
                <w:szCs w:val="24"/>
              </w:rPr>
              <w:t>（8）法律、法规规定的其它情形</w:t>
            </w:r>
          </w:p>
        </w:tc>
      </w:tr>
    </w:tbl>
    <w:p>
      <w:pPr>
        <w:rPr>
          <w:rFonts w:hint="eastAsia" w:ascii="宋体" w:hAnsi="宋体" w:cs="宋体"/>
          <w:b/>
          <w:bCs/>
          <w:sz w:val="32"/>
          <w:szCs w:val="32"/>
        </w:rPr>
      </w:pPr>
      <w:r>
        <w:rPr>
          <w:rFonts w:hint="eastAsia" w:ascii="宋体" w:hAnsi="宋体" w:cs="宋体"/>
          <w:b/>
          <w:bCs/>
          <w:sz w:val="28"/>
          <w:szCs w:val="28"/>
        </w:rPr>
        <w:t xml:space="preserve">                       </w:t>
      </w:r>
      <w:r>
        <w:rPr>
          <w:rFonts w:hint="eastAsia" w:ascii="宋体" w:hAnsi="宋体" w:cs="宋体"/>
          <w:b/>
          <w:bCs/>
          <w:sz w:val="32"/>
          <w:szCs w:val="32"/>
        </w:rPr>
        <w:t>评审办法前附表</w:t>
      </w:r>
    </w:p>
    <w:tbl>
      <w:tblPr>
        <w:tblStyle w:val="28"/>
        <w:tblW w:w="92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5"/>
        <w:gridCol w:w="2175"/>
        <w:gridCol w:w="59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1035" w:type="dxa"/>
            <w:tcBorders>
              <w:top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sz w:val="24"/>
                <w:szCs w:val="24"/>
              </w:rPr>
            </w:pPr>
            <w:r>
              <w:rPr>
                <w:rFonts w:hint="eastAsia" w:ascii="宋体" w:hAnsi="宋体" w:cs="宋体"/>
                <w:sz w:val="24"/>
                <w:szCs w:val="24"/>
              </w:rPr>
              <w:t>评审内容</w:t>
            </w:r>
          </w:p>
        </w:tc>
        <w:tc>
          <w:tcPr>
            <w:tcW w:w="217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sz w:val="24"/>
                <w:szCs w:val="24"/>
              </w:rPr>
            </w:pPr>
            <w:r>
              <w:rPr>
                <w:rFonts w:hint="eastAsia" w:ascii="宋体" w:hAnsi="宋体" w:cs="宋体"/>
                <w:sz w:val="24"/>
                <w:szCs w:val="24"/>
              </w:rPr>
              <w:t>评审因素</w:t>
            </w:r>
          </w:p>
        </w:tc>
        <w:tc>
          <w:tcPr>
            <w:tcW w:w="5990" w:type="dxa"/>
            <w:tcBorders>
              <w:top w:val="single" w:color="auto" w:sz="4" w:space="0"/>
              <w:left w:val="single" w:color="auto" w:sz="4" w:space="0"/>
              <w:bottom w:val="single" w:color="auto" w:sz="4" w:space="0"/>
            </w:tcBorders>
            <w:noWrap w:val="0"/>
            <w:vAlign w:val="center"/>
          </w:tcPr>
          <w:p>
            <w:pPr>
              <w:spacing w:before="100" w:beforeAutospacing="1" w:after="100" w:afterAutospacing="1"/>
              <w:jc w:val="center"/>
              <w:rPr>
                <w:rFonts w:ascii="宋体"/>
                <w:sz w:val="24"/>
                <w:szCs w:val="24"/>
              </w:rPr>
            </w:pPr>
            <w:r>
              <w:rPr>
                <w:rFonts w:hint="eastAsia" w:ascii="宋体" w:hAnsi="宋体" w:cs="宋体"/>
                <w:sz w:val="24"/>
                <w:szCs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5" w:hRule="atLeast"/>
        </w:trPr>
        <w:tc>
          <w:tcPr>
            <w:tcW w:w="1035" w:type="dxa"/>
            <w:vMerge w:val="restart"/>
            <w:tcBorders>
              <w:top w:val="single" w:color="auto" w:sz="4" w:space="0"/>
              <w:right w:val="single" w:color="auto" w:sz="4" w:space="0"/>
            </w:tcBorders>
            <w:noWrap w:val="0"/>
            <w:vAlign w:val="center"/>
          </w:tcPr>
          <w:p>
            <w:pPr>
              <w:spacing w:before="100" w:beforeAutospacing="1" w:after="100" w:afterAutospacing="1"/>
              <w:jc w:val="center"/>
              <w:rPr>
                <w:rFonts w:ascii="宋体"/>
                <w:sz w:val="24"/>
                <w:szCs w:val="24"/>
              </w:rPr>
            </w:pPr>
            <w:r>
              <w:rPr>
                <w:rFonts w:hint="eastAsia" w:ascii="宋体" w:hAnsi="宋体" w:cs="宋体"/>
                <w:sz w:val="24"/>
                <w:szCs w:val="24"/>
              </w:rPr>
              <w:t>符合性评审</w:t>
            </w:r>
          </w:p>
        </w:tc>
        <w:tc>
          <w:tcPr>
            <w:tcW w:w="217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360" w:lineRule="auto"/>
              <w:jc w:val="center"/>
              <w:rPr>
                <w:rFonts w:ascii="宋体"/>
                <w:sz w:val="24"/>
                <w:szCs w:val="24"/>
              </w:rPr>
            </w:pPr>
            <w:r>
              <w:rPr>
                <w:rFonts w:hint="eastAsia" w:ascii="宋体" w:hAnsi="宋体" w:cs="宋体"/>
                <w:sz w:val="24"/>
                <w:szCs w:val="24"/>
              </w:rPr>
              <w:t>营业执照</w:t>
            </w:r>
          </w:p>
        </w:tc>
        <w:tc>
          <w:tcPr>
            <w:tcW w:w="5990" w:type="dxa"/>
            <w:tcBorders>
              <w:top w:val="single" w:color="auto" w:sz="4" w:space="0"/>
              <w:left w:val="single" w:color="auto" w:sz="4" w:space="0"/>
              <w:bottom w:val="single" w:color="auto" w:sz="4" w:space="0"/>
            </w:tcBorders>
            <w:noWrap w:val="0"/>
            <w:vAlign w:val="center"/>
          </w:tcPr>
          <w:p>
            <w:pPr>
              <w:spacing w:before="100" w:beforeAutospacing="1" w:after="100" w:afterAutospacing="1" w:line="360" w:lineRule="auto"/>
              <w:jc w:val="both"/>
              <w:rPr>
                <w:rFonts w:ascii="宋体"/>
                <w:sz w:val="24"/>
                <w:szCs w:val="24"/>
              </w:rPr>
            </w:pPr>
            <w:r>
              <w:rPr>
                <w:rFonts w:hint="eastAsia" w:ascii="宋体" w:hAnsi="宋体" w:cs="宋体"/>
                <w:sz w:val="24"/>
                <w:szCs w:val="24"/>
              </w:rPr>
              <w:t>具备有效的营业执照，验复印件加盖单位公章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31" w:hRule="atLeast"/>
        </w:trPr>
        <w:tc>
          <w:tcPr>
            <w:tcW w:w="1035" w:type="dxa"/>
            <w:vMerge w:val="continue"/>
            <w:tcBorders>
              <w:right w:val="single" w:color="auto" w:sz="4" w:space="0"/>
            </w:tcBorders>
            <w:noWrap w:val="0"/>
            <w:vAlign w:val="center"/>
          </w:tcPr>
          <w:p>
            <w:pPr>
              <w:rPr>
                <w:rFonts w:ascii="宋体"/>
                <w:sz w:val="24"/>
                <w:szCs w:val="24"/>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360" w:lineRule="auto"/>
              <w:jc w:val="center"/>
              <w:rPr>
                <w:rFonts w:hint="default" w:ascii="宋体" w:eastAsia="宋体"/>
                <w:sz w:val="24"/>
                <w:szCs w:val="24"/>
                <w:lang w:val="en-US" w:eastAsia="zh-CN"/>
              </w:rPr>
            </w:pPr>
            <w:r>
              <w:rPr>
                <w:rFonts w:hint="eastAsia" w:ascii="宋体"/>
                <w:sz w:val="24"/>
                <w:szCs w:val="24"/>
                <w:lang w:val="en-US" w:eastAsia="zh-CN"/>
              </w:rPr>
              <w:t>法定代表人授权书</w:t>
            </w:r>
          </w:p>
        </w:tc>
        <w:tc>
          <w:tcPr>
            <w:tcW w:w="5990" w:type="dxa"/>
            <w:tcBorders>
              <w:top w:val="single" w:color="auto" w:sz="4" w:space="0"/>
              <w:left w:val="single" w:color="auto" w:sz="4" w:space="0"/>
              <w:bottom w:val="single" w:color="auto" w:sz="4" w:space="0"/>
            </w:tcBorders>
            <w:noWrap w:val="0"/>
            <w:vAlign w:val="center"/>
          </w:tcPr>
          <w:p>
            <w:pPr>
              <w:spacing w:before="100" w:beforeAutospacing="1" w:after="100" w:afterAutospacing="1" w:line="360" w:lineRule="auto"/>
              <w:jc w:val="both"/>
              <w:rPr>
                <w:rFonts w:ascii="宋体"/>
                <w:sz w:val="24"/>
                <w:szCs w:val="24"/>
              </w:rPr>
            </w:pPr>
            <w:r>
              <w:rPr>
                <w:rFonts w:hint="eastAsia" w:ascii="宋体" w:hAnsi="宋体" w:cs="宋体"/>
                <w:sz w:val="24"/>
                <w:szCs w:val="24"/>
              </w:rPr>
              <w:t>符合</w:t>
            </w:r>
            <w:r>
              <w:rPr>
                <w:rFonts w:hint="eastAsia" w:ascii="宋体" w:hAnsi="宋体" w:cs="宋体"/>
                <w:sz w:val="24"/>
                <w:szCs w:val="24"/>
                <w:lang w:val="en-US" w:eastAsia="zh-CN"/>
              </w:rPr>
              <w:t>竞谈文件</w:t>
            </w:r>
            <w:r>
              <w:rPr>
                <w:rFonts w:hint="eastAsia" w:ascii="宋体" w:hAnsi="宋体" w:cs="宋体"/>
                <w:sz w:val="24"/>
                <w:szCs w:val="24"/>
              </w:rPr>
              <w:t>格式要求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8" w:hRule="atLeast"/>
        </w:trPr>
        <w:tc>
          <w:tcPr>
            <w:tcW w:w="1035" w:type="dxa"/>
            <w:vMerge w:val="continue"/>
            <w:tcBorders>
              <w:right w:val="single" w:color="auto" w:sz="4" w:space="0"/>
            </w:tcBorders>
            <w:noWrap w:val="0"/>
            <w:vAlign w:val="center"/>
          </w:tcPr>
          <w:p>
            <w:pPr>
              <w:rPr>
                <w:rFonts w:ascii="宋体"/>
                <w:sz w:val="24"/>
                <w:szCs w:val="24"/>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360" w:lineRule="auto"/>
              <w:jc w:val="center"/>
              <w:rPr>
                <w:rFonts w:hint="default" w:ascii="宋体" w:eastAsia="宋体"/>
                <w:sz w:val="24"/>
                <w:szCs w:val="24"/>
                <w:lang w:val="en-US" w:eastAsia="zh-CN"/>
              </w:rPr>
            </w:pPr>
            <w:r>
              <w:rPr>
                <w:rFonts w:hint="eastAsia" w:ascii="宋体"/>
                <w:sz w:val="24"/>
                <w:szCs w:val="24"/>
                <w:lang w:val="en-US" w:eastAsia="zh-CN"/>
              </w:rPr>
              <w:t>报价函</w:t>
            </w:r>
          </w:p>
        </w:tc>
        <w:tc>
          <w:tcPr>
            <w:tcW w:w="5990" w:type="dxa"/>
            <w:tcBorders>
              <w:top w:val="single" w:color="auto" w:sz="4" w:space="0"/>
              <w:left w:val="single" w:color="auto" w:sz="4" w:space="0"/>
              <w:bottom w:val="single" w:color="auto" w:sz="4" w:space="0"/>
            </w:tcBorders>
            <w:noWrap w:val="0"/>
            <w:vAlign w:val="center"/>
          </w:tcPr>
          <w:p>
            <w:pPr>
              <w:spacing w:before="100" w:beforeAutospacing="1" w:after="100" w:afterAutospacing="1" w:line="360" w:lineRule="auto"/>
              <w:ind w:left="1" w:leftChars="-7" w:hanging="16" w:hangingChars="7"/>
              <w:jc w:val="both"/>
              <w:rPr>
                <w:rFonts w:ascii="宋体"/>
                <w:sz w:val="24"/>
                <w:szCs w:val="24"/>
              </w:rPr>
            </w:pPr>
            <w:r>
              <w:rPr>
                <w:rFonts w:hint="eastAsia" w:ascii="宋体" w:hAnsi="宋体" w:cs="宋体"/>
                <w:sz w:val="24"/>
                <w:szCs w:val="24"/>
              </w:rPr>
              <w:t>符合</w:t>
            </w:r>
            <w:r>
              <w:rPr>
                <w:rFonts w:hint="eastAsia" w:ascii="宋体" w:hAnsi="宋体" w:cs="宋体"/>
                <w:sz w:val="24"/>
                <w:szCs w:val="24"/>
                <w:lang w:val="en-US" w:eastAsia="zh-CN"/>
              </w:rPr>
              <w:t>竞谈文件</w:t>
            </w:r>
            <w:r>
              <w:rPr>
                <w:rFonts w:hint="eastAsia" w:ascii="宋体" w:hAnsi="宋体" w:cs="宋体"/>
                <w:sz w:val="24"/>
                <w:szCs w:val="24"/>
              </w:rPr>
              <w:t>格式要求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8" w:hRule="atLeast"/>
        </w:trPr>
        <w:tc>
          <w:tcPr>
            <w:tcW w:w="1035" w:type="dxa"/>
            <w:vMerge w:val="continue"/>
            <w:tcBorders>
              <w:right w:val="single" w:color="auto" w:sz="4" w:space="0"/>
            </w:tcBorders>
            <w:noWrap w:val="0"/>
            <w:vAlign w:val="center"/>
          </w:tcPr>
          <w:p>
            <w:pPr>
              <w:rPr>
                <w:rFonts w:ascii="宋体"/>
                <w:sz w:val="24"/>
                <w:szCs w:val="24"/>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响应表</w:t>
            </w:r>
          </w:p>
        </w:tc>
        <w:tc>
          <w:tcPr>
            <w:tcW w:w="5990" w:type="dxa"/>
            <w:tcBorders>
              <w:top w:val="single" w:color="auto" w:sz="4" w:space="0"/>
              <w:left w:val="single" w:color="auto" w:sz="4" w:space="0"/>
              <w:bottom w:val="single" w:color="auto" w:sz="4" w:space="0"/>
            </w:tcBorders>
            <w:noWrap w:val="0"/>
            <w:vAlign w:val="center"/>
          </w:tcPr>
          <w:p>
            <w:pPr>
              <w:spacing w:before="100" w:beforeAutospacing="1" w:after="100" w:afterAutospacing="1" w:line="360" w:lineRule="auto"/>
              <w:jc w:val="both"/>
              <w:rPr>
                <w:rFonts w:hint="default" w:ascii="宋体" w:hAnsi="宋体" w:cs="宋体"/>
                <w:sz w:val="24"/>
                <w:szCs w:val="24"/>
                <w:lang w:val="en-US" w:eastAsia="zh-CN"/>
              </w:rPr>
            </w:pPr>
            <w:r>
              <w:rPr>
                <w:rFonts w:hint="eastAsia" w:ascii="宋体" w:hAnsi="宋体" w:cs="宋体"/>
                <w:sz w:val="24"/>
                <w:szCs w:val="24"/>
                <w:lang w:val="en-US" w:eastAsia="zh-CN"/>
              </w:rPr>
              <w:t>满足或优于商务及技术要求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8" w:hRule="atLeast"/>
        </w:trPr>
        <w:tc>
          <w:tcPr>
            <w:tcW w:w="1035" w:type="dxa"/>
            <w:vMerge w:val="continue"/>
            <w:tcBorders>
              <w:right w:val="single" w:color="auto" w:sz="4" w:space="0"/>
            </w:tcBorders>
            <w:noWrap w:val="0"/>
            <w:vAlign w:val="center"/>
          </w:tcPr>
          <w:p>
            <w:pPr>
              <w:rPr>
                <w:rFonts w:ascii="宋体"/>
                <w:sz w:val="24"/>
                <w:szCs w:val="24"/>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其他</w:t>
            </w:r>
          </w:p>
        </w:tc>
        <w:tc>
          <w:tcPr>
            <w:tcW w:w="5990" w:type="dxa"/>
            <w:tcBorders>
              <w:top w:val="single" w:color="auto" w:sz="4" w:space="0"/>
              <w:left w:val="single" w:color="auto" w:sz="4" w:space="0"/>
              <w:bottom w:val="single" w:color="auto" w:sz="4" w:space="0"/>
            </w:tcBorders>
            <w:noWrap w:val="0"/>
            <w:vAlign w:val="center"/>
          </w:tcPr>
          <w:p>
            <w:pPr>
              <w:spacing w:before="100" w:beforeAutospacing="1" w:after="100" w:afterAutospacing="1" w:line="360" w:lineRule="auto"/>
              <w:jc w:val="both"/>
              <w:rPr>
                <w:rFonts w:hint="eastAsia" w:ascii="宋体" w:hAnsi="宋体" w:cs="宋体"/>
                <w:sz w:val="24"/>
                <w:szCs w:val="24"/>
                <w:lang w:val="en-US" w:eastAsia="zh-CN"/>
              </w:rPr>
            </w:pPr>
            <w:r>
              <w:rPr>
                <w:rFonts w:hint="eastAsia" w:ascii="宋体" w:hAnsi="宋体" w:cs="宋体"/>
                <w:sz w:val="24"/>
                <w:szCs w:val="24"/>
                <w:lang w:val="en-US" w:eastAsia="zh-CN"/>
              </w:rPr>
              <w:t>法律法规或竞谈文件规定的其他情形</w:t>
            </w:r>
          </w:p>
        </w:tc>
      </w:tr>
    </w:tbl>
    <w:p>
      <w:pPr>
        <w:pStyle w:val="2"/>
        <w:rPr>
          <w:rFonts w:hint="eastAsia"/>
        </w:rPr>
      </w:pPr>
    </w:p>
    <w:p>
      <w:pPr>
        <w:spacing w:line="360" w:lineRule="auto"/>
        <w:ind w:firstLine="482" w:firstLineChars="200"/>
        <w:rPr>
          <w:rFonts w:hint="eastAsia" w:ascii="宋体" w:hAnsi="宋体" w:cs="宋体"/>
          <w:sz w:val="24"/>
          <w:szCs w:val="24"/>
        </w:rPr>
      </w:pPr>
      <w:r>
        <w:rPr>
          <w:rFonts w:hint="eastAsia" w:ascii="宋体" w:hAnsi="宋体" w:cs="宋体"/>
          <w:b/>
          <w:bCs/>
          <w:sz w:val="24"/>
          <w:szCs w:val="24"/>
        </w:rPr>
        <w:t>以上参与评审的证书、证件等资料复印件并加盖公章胶装在响应文件中，不需要提供原件；</w:t>
      </w:r>
      <w:r>
        <w:rPr>
          <w:rFonts w:hint="eastAsia"/>
          <w:b/>
          <w:sz w:val="24"/>
          <w:szCs w:val="24"/>
        </w:rPr>
        <w:t>以上有一项不符合评审标准的，视为未通过，按无效标处理，不再进入下阶段评审程序。</w:t>
      </w:r>
    </w:p>
    <w:p>
      <w:pPr>
        <w:spacing w:line="440" w:lineRule="exact"/>
        <w:ind w:firstLine="482" w:firstLineChars="200"/>
        <w:rPr>
          <w:rFonts w:hint="eastAsia" w:ascii="宋体" w:hAnsi="宋体"/>
          <w:b/>
          <w:sz w:val="24"/>
        </w:rPr>
      </w:pPr>
      <w:bookmarkStart w:id="60" w:name="_Toc179632785"/>
      <w:bookmarkStart w:id="61" w:name="_Toc152042546"/>
      <w:bookmarkStart w:id="62" w:name="_Toc144974826"/>
      <w:bookmarkStart w:id="63" w:name="_Toc152045767"/>
      <w:r>
        <w:rPr>
          <w:rFonts w:hint="eastAsia" w:ascii="宋体"/>
          <w:b/>
          <w:bCs/>
          <w:sz w:val="24"/>
          <w:szCs w:val="24"/>
        </w:rPr>
        <w:t xml:space="preserve"> </w:t>
      </w:r>
      <w:r>
        <w:rPr>
          <w:rFonts w:hint="eastAsia" w:ascii="宋体" w:hAnsi="宋体"/>
          <w:b/>
          <w:sz w:val="24"/>
        </w:rPr>
        <w:t>1. 评审方法</w:t>
      </w:r>
    </w:p>
    <w:p>
      <w:pPr>
        <w:pStyle w:val="67"/>
        <w:spacing w:line="440" w:lineRule="exact"/>
        <w:ind w:firstLine="480" w:firstLineChars="200"/>
        <w:rPr>
          <w:rFonts w:hint="eastAsia"/>
          <w:sz w:val="24"/>
          <w:szCs w:val="24"/>
        </w:rPr>
      </w:pPr>
      <w:r>
        <w:rPr>
          <w:rFonts w:hint="eastAsia"/>
          <w:sz w:val="24"/>
          <w:szCs w:val="24"/>
        </w:rPr>
        <w:t>1.1谈判小组依据本章评审标准规定对响应文件进行评审。</w:t>
      </w:r>
    </w:p>
    <w:p>
      <w:pPr>
        <w:pStyle w:val="67"/>
        <w:spacing w:line="440" w:lineRule="exact"/>
        <w:ind w:firstLine="480" w:firstLineChars="200"/>
        <w:rPr>
          <w:rFonts w:hint="eastAsia"/>
          <w:sz w:val="24"/>
          <w:szCs w:val="24"/>
        </w:rPr>
      </w:pPr>
      <w:r>
        <w:rPr>
          <w:rFonts w:hint="eastAsia"/>
          <w:sz w:val="24"/>
          <w:szCs w:val="24"/>
        </w:rPr>
        <w:t>1.2 供应商有以下情形之一的，其响应作否决其响应处理：</w:t>
      </w:r>
    </w:p>
    <w:p>
      <w:pPr>
        <w:pStyle w:val="67"/>
        <w:spacing w:line="440" w:lineRule="exact"/>
        <w:rPr>
          <w:rFonts w:hint="eastAsia"/>
          <w:sz w:val="24"/>
          <w:szCs w:val="24"/>
        </w:rPr>
      </w:pPr>
      <w:r>
        <w:rPr>
          <w:rFonts w:hint="eastAsia"/>
          <w:sz w:val="24"/>
          <w:szCs w:val="24"/>
        </w:rPr>
        <w:t xml:space="preserve">    1.2.1详见《第三章“评审办法”谈判小组否决其响应的条款》所列内容。</w:t>
      </w:r>
    </w:p>
    <w:p>
      <w:pPr>
        <w:pStyle w:val="67"/>
        <w:spacing w:line="440" w:lineRule="exact"/>
        <w:ind w:firstLine="480" w:firstLineChars="200"/>
        <w:rPr>
          <w:rFonts w:hint="eastAsia"/>
          <w:sz w:val="24"/>
          <w:szCs w:val="24"/>
        </w:rPr>
      </w:pPr>
      <w:r>
        <w:rPr>
          <w:rFonts w:hint="eastAsia"/>
          <w:sz w:val="24"/>
          <w:szCs w:val="24"/>
        </w:rPr>
        <w:t>1.3响应文件中的大写金额与小写金额不一致的，以大写金额为准，调整或修正的价格经供应商书面确认后具有约束力。</w:t>
      </w:r>
    </w:p>
    <w:p>
      <w:pPr>
        <w:pStyle w:val="67"/>
        <w:spacing w:line="440" w:lineRule="exact"/>
        <w:ind w:firstLine="480" w:firstLineChars="200"/>
        <w:rPr>
          <w:rFonts w:hint="eastAsia"/>
          <w:sz w:val="24"/>
          <w:szCs w:val="24"/>
        </w:rPr>
      </w:pPr>
      <w:r>
        <w:rPr>
          <w:rFonts w:hint="eastAsia"/>
          <w:sz w:val="24"/>
          <w:szCs w:val="24"/>
        </w:rPr>
        <w:t>1.4供应商的报价明显低于其他响应报价，谈判小组认为其响应报价可能低于成本的，应当要求该供应商作出书面说明并提供相应的证明材料。供应商不能合理说明或者不能提供相应证明材料的，由谈判小组讨论认定该供应商以低于成本报价竞标，作否决其响应处理。</w:t>
      </w:r>
    </w:p>
    <w:p>
      <w:pPr>
        <w:pStyle w:val="67"/>
        <w:spacing w:line="440" w:lineRule="exact"/>
        <w:ind w:firstLine="482" w:firstLineChars="200"/>
        <w:rPr>
          <w:rFonts w:hint="eastAsia"/>
          <w:sz w:val="24"/>
          <w:szCs w:val="24"/>
        </w:rPr>
      </w:pPr>
      <w:r>
        <w:rPr>
          <w:rFonts w:hint="eastAsia"/>
          <w:b/>
          <w:bCs/>
          <w:sz w:val="24"/>
          <w:szCs w:val="24"/>
        </w:rPr>
        <w:t>2. 谈判原则</w:t>
      </w:r>
    </w:p>
    <w:p>
      <w:pPr>
        <w:pStyle w:val="67"/>
        <w:shd w:val="clear" w:color="auto" w:fill="FFFFFF"/>
        <w:spacing w:line="440" w:lineRule="exact"/>
        <w:ind w:firstLine="480" w:firstLineChars="200"/>
        <w:rPr>
          <w:rFonts w:hint="eastAsia"/>
          <w:b/>
          <w:bCs/>
          <w:sz w:val="24"/>
          <w:szCs w:val="24"/>
        </w:rPr>
      </w:pPr>
      <w:r>
        <w:rPr>
          <w:rFonts w:hint="eastAsia"/>
          <w:sz w:val="24"/>
          <w:szCs w:val="24"/>
        </w:rPr>
        <w:t>遵循公平、公正、科学、择优的原则。</w:t>
      </w:r>
    </w:p>
    <w:p>
      <w:pPr>
        <w:pStyle w:val="67"/>
        <w:spacing w:line="440" w:lineRule="exact"/>
        <w:ind w:firstLine="482" w:firstLineChars="200"/>
        <w:rPr>
          <w:rFonts w:hint="eastAsia"/>
          <w:b/>
          <w:bCs/>
          <w:sz w:val="24"/>
          <w:szCs w:val="24"/>
        </w:rPr>
      </w:pPr>
      <w:r>
        <w:rPr>
          <w:rFonts w:hint="eastAsia"/>
          <w:b/>
          <w:bCs/>
          <w:sz w:val="24"/>
          <w:szCs w:val="24"/>
        </w:rPr>
        <w:t>3. 谈判小组组成及职责</w:t>
      </w:r>
    </w:p>
    <w:p>
      <w:pPr>
        <w:pStyle w:val="67"/>
        <w:shd w:val="clear" w:color="auto" w:fill="FFFFFF"/>
        <w:spacing w:line="440" w:lineRule="exact"/>
        <w:ind w:firstLine="482" w:firstLineChars="200"/>
        <w:rPr>
          <w:rFonts w:hint="eastAsia"/>
          <w:b/>
          <w:bCs/>
          <w:sz w:val="24"/>
          <w:szCs w:val="24"/>
        </w:rPr>
      </w:pPr>
      <w:r>
        <w:rPr>
          <w:rFonts w:hint="eastAsia"/>
          <w:b/>
          <w:bCs/>
          <w:sz w:val="24"/>
          <w:szCs w:val="24"/>
        </w:rPr>
        <w:t>3.1谈判小组</w:t>
      </w:r>
    </w:p>
    <w:p>
      <w:pPr>
        <w:pStyle w:val="67"/>
        <w:shd w:val="clear" w:color="auto" w:fill="FFFFFF"/>
        <w:spacing w:line="440" w:lineRule="exact"/>
        <w:ind w:firstLine="480" w:firstLineChars="200"/>
        <w:rPr>
          <w:rFonts w:hint="eastAsia"/>
          <w:sz w:val="24"/>
          <w:szCs w:val="24"/>
        </w:rPr>
      </w:pPr>
      <w:r>
        <w:rPr>
          <w:rFonts w:hint="eastAsia"/>
          <w:sz w:val="24"/>
          <w:szCs w:val="24"/>
        </w:rPr>
        <w:t>谈判小组由采购人依法组建。所有谈判小组成员推举产生谈判小组组长。</w:t>
      </w:r>
    </w:p>
    <w:p>
      <w:pPr>
        <w:pStyle w:val="67"/>
        <w:shd w:val="clear" w:color="auto" w:fill="FFFFFF"/>
        <w:snapToGrid w:val="0"/>
        <w:spacing w:line="440" w:lineRule="exact"/>
        <w:ind w:firstLine="482" w:firstLineChars="200"/>
        <w:rPr>
          <w:rFonts w:hint="eastAsia"/>
          <w:b/>
          <w:bCs/>
          <w:sz w:val="24"/>
          <w:szCs w:val="24"/>
        </w:rPr>
      </w:pPr>
      <w:r>
        <w:rPr>
          <w:rFonts w:hint="eastAsia"/>
          <w:b/>
          <w:bCs/>
          <w:sz w:val="24"/>
          <w:szCs w:val="24"/>
        </w:rPr>
        <w:t>3.2 谈判小组的职责</w:t>
      </w:r>
    </w:p>
    <w:p>
      <w:pPr>
        <w:pStyle w:val="67"/>
        <w:shd w:val="clear" w:color="auto" w:fill="FFFFFF"/>
        <w:snapToGrid w:val="0"/>
        <w:spacing w:line="440" w:lineRule="exact"/>
        <w:ind w:firstLine="480" w:firstLineChars="200"/>
        <w:rPr>
          <w:rFonts w:hint="eastAsia"/>
          <w:sz w:val="24"/>
          <w:szCs w:val="24"/>
        </w:rPr>
      </w:pPr>
      <w:r>
        <w:rPr>
          <w:rFonts w:hint="eastAsia"/>
          <w:sz w:val="24"/>
          <w:szCs w:val="24"/>
        </w:rPr>
        <w:t>谈判小组应当根据评审办法，对响应文件进行评审和比较，向采购人推荐成交候选人或根据采购人的授权直接确定成交人。各谈判小组独立评审，提出评审意见，不受任何单位或者个人的干预。各谈判小组成员对各自评审结果负责，并在评审报告上签字确认。对评审结论持有异议的谈判小组成员可以书面方式阐述其不同意见和理由。谈判小组成员拒绝在评审报告上签字且不陈述其不同意见和理由的，视为同意评审结论。谈判小组应当对此作出书面说明并记录在案。</w:t>
      </w:r>
    </w:p>
    <w:p>
      <w:pPr>
        <w:pStyle w:val="68"/>
        <w:spacing w:line="360" w:lineRule="auto"/>
        <w:rPr>
          <w:rFonts w:hint="eastAsia" w:ascii="宋体" w:hAnsi="宋体"/>
          <w:b/>
          <w:sz w:val="24"/>
          <w:szCs w:val="24"/>
        </w:rPr>
      </w:pPr>
      <w:bookmarkStart w:id="64" w:name="_Toc394241257"/>
      <w:bookmarkStart w:id="65" w:name="_Toc402426883"/>
      <w:bookmarkStart w:id="66" w:name="_Toc402855790"/>
      <w:bookmarkStart w:id="67" w:name="_Toc416271966"/>
      <w:bookmarkStart w:id="68" w:name="_Toc412647649"/>
      <w:bookmarkStart w:id="69" w:name="_Toc416271437"/>
      <w:bookmarkStart w:id="70" w:name="_Toc465933789"/>
      <w:bookmarkStart w:id="71" w:name="_Toc422395180"/>
      <w:bookmarkStart w:id="72" w:name="_Toc29145251"/>
      <w:bookmarkStart w:id="73" w:name="_Toc144974563"/>
      <w:bookmarkStart w:id="74" w:name="_Toc246996239"/>
      <w:bookmarkStart w:id="75" w:name="_Toc296602484"/>
      <w:bookmarkStart w:id="76" w:name="_Toc152045596"/>
      <w:bookmarkStart w:id="77" w:name="_Toc152042373"/>
      <w:bookmarkStart w:id="78" w:name="_Toc179632614"/>
      <w:bookmarkStart w:id="79" w:name="_Toc247085754"/>
      <w:bookmarkStart w:id="80" w:name="_Toc246996982"/>
      <w:r>
        <w:rPr>
          <w:rFonts w:hint="eastAsia" w:ascii="宋体" w:hAnsi="宋体"/>
          <w:b/>
          <w:sz w:val="24"/>
          <w:szCs w:val="24"/>
        </w:rPr>
        <w:t xml:space="preserve">    4. 评审程序</w:t>
      </w:r>
      <w:bookmarkEnd w:id="64"/>
      <w:bookmarkEnd w:id="65"/>
      <w:bookmarkEnd w:id="66"/>
      <w:bookmarkEnd w:id="67"/>
      <w:bookmarkEnd w:id="68"/>
      <w:bookmarkEnd w:id="69"/>
      <w:bookmarkEnd w:id="70"/>
      <w:bookmarkEnd w:id="71"/>
      <w:bookmarkEnd w:id="72"/>
    </w:p>
    <w:p>
      <w:pPr>
        <w:spacing w:line="360" w:lineRule="auto"/>
        <w:ind w:firstLine="480" w:firstLineChars="200"/>
        <w:rPr>
          <w:rFonts w:hint="eastAsia" w:ascii="宋体" w:hAnsi="宋体"/>
          <w:sz w:val="24"/>
        </w:rPr>
      </w:pPr>
      <w:r>
        <w:rPr>
          <w:rFonts w:hint="eastAsia" w:ascii="宋体" w:hAnsi="宋体"/>
          <w:sz w:val="24"/>
          <w:szCs w:val="24"/>
        </w:rPr>
        <w:t>评审准备、初步评审（符合性评审和资格评审）、详细评审</w:t>
      </w:r>
      <w:r>
        <w:rPr>
          <w:rFonts w:hint="eastAsia" w:ascii="宋体" w:hAnsi="宋体"/>
          <w:sz w:val="24"/>
          <w:szCs w:val="24"/>
          <w:lang w:eastAsia="zh-CN"/>
        </w:rPr>
        <w:t>（商务评审）</w:t>
      </w:r>
      <w:r>
        <w:rPr>
          <w:rFonts w:hint="eastAsia" w:ascii="宋体" w:hAnsi="宋体"/>
          <w:sz w:val="24"/>
          <w:szCs w:val="24"/>
        </w:rPr>
        <w:t>。</w:t>
      </w:r>
    </w:p>
    <w:p>
      <w:pPr>
        <w:spacing w:line="360" w:lineRule="auto"/>
        <w:rPr>
          <w:rFonts w:hint="eastAsia" w:ascii="宋体" w:hAnsi="宋体"/>
          <w:b/>
          <w:sz w:val="24"/>
        </w:rPr>
      </w:pPr>
      <w:r>
        <w:rPr>
          <w:rFonts w:hint="eastAsia" w:ascii="宋体" w:hAnsi="宋体"/>
          <w:b/>
          <w:sz w:val="24"/>
        </w:rPr>
        <w:t xml:space="preserve">    4.1评审准备</w:t>
      </w:r>
    </w:p>
    <w:p>
      <w:pPr>
        <w:spacing w:line="360" w:lineRule="auto"/>
        <w:ind w:firstLine="470" w:firstLineChars="196"/>
        <w:rPr>
          <w:rFonts w:hint="eastAsia" w:ascii="宋体" w:hAnsi="宋体"/>
          <w:sz w:val="24"/>
        </w:rPr>
      </w:pPr>
      <w:r>
        <w:rPr>
          <w:rFonts w:hint="eastAsia" w:ascii="宋体" w:hAnsi="宋体"/>
          <w:sz w:val="24"/>
        </w:rPr>
        <w:t>谈判小组熟悉评审工作情况：</w:t>
      </w:r>
    </w:p>
    <w:p>
      <w:pPr>
        <w:spacing w:line="360" w:lineRule="auto"/>
        <w:ind w:firstLine="470" w:firstLineChars="196"/>
        <w:rPr>
          <w:rFonts w:hint="eastAsia" w:ascii="宋体" w:hAnsi="宋体"/>
          <w:sz w:val="24"/>
        </w:rPr>
      </w:pPr>
      <w:r>
        <w:rPr>
          <w:rFonts w:hint="eastAsia" w:ascii="宋体" w:hAnsi="宋体"/>
          <w:sz w:val="24"/>
        </w:rPr>
        <w:t>(1)听取采购人或者其委托的采购代理机构对采购项目情况的介绍。</w:t>
      </w:r>
    </w:p>
    <w:p>
      <w:pPr>
        <w:spacing w:line="360" w:lineRule="auto"/>
        <w:ind w:firstLine="470" w:firstLineChars="196"/>
        <w:rPr>
          <w:rFonts w:hint="eastAsia" w:ascii="宋体" w:hAnsi="宋体"/>
          <w:sz w:val="24"/>
        </w:rPr>
      </w:pPr>
      <w:r>
        <w:rPr>
          <w:rFonts w:hint="eastAsia" w:ascii="宋体" w:hAnsi="宋体"/>
          <w:sz w:val="24"/>
        </w:rPr>
        <w:t>(2)阅读、研究竞争性谈判文件和相关评审资料，获取评审所需要的重要信息和数据,至少应了解和熟悉以下内容：采购的目标、采购项目的范围和性质、竞争性谈判文件规定的主要技术要求、标准和商务条款。</w:t>
      </w:r>
    </w:p>
    <w:p>
      <w:pPr>
        <w:spacing w:line="360" w:lineRule="auto"/>
        <w:ind w:firstLine="470" w:firstLineChars="196"/>
        <w:rPr>
          <w:rFonts w:hint="eastAsia" w:ascii="宋体" w:hAnsi="宋体"/>
          <w:sz w:val="24"/>
        </w:rPr>
      </w:pPr>
      <w:r>
        <w:rPr>
          <w:rFonts w:hint="eastAsia" w:ascii="宋体" w:hAnsi="宋体"/>
          <w:sz w:val="24"/>
        </w:rPr>
        <w:t>(3)熟悉竞争性谈判文件规定的评审标准和评审方法及在评审过程中需要考虑的相关因素。</w:t>
      </w:r>
    </w:p>
    <w:p>
      <w:pPr>
        <w:spacing w:line="360" w:lineRule="auto"/>
        <w:ind w:firstLine="470" w:firstLineChars="196"/>
        <w:rPr>
          <w:rFonts w:hint="eastAsia" w:ascii="宋体" w:hAnsi="宋体"/>
          <w:b/>
          <w:sz w:val="24"/>
        </w:rPr>
      </w:pPr>
      <w:r>
        <w:rPr>
          <w:rFonts w:hint="eastAsia" w:ascii="宋体" w:hAnsi="宋体"/>
          <w:sz w:val="24"/>
        </w:rPr>
        <w:t>(4)核对评审工作用表。</w:t>
      </w:r>
    </w:p>
    <w:p>
      <w:pPr>
        <w:spacing w:line="360" w:lineRule="auto"/>
        <w:rPr>
          <w:rFonts w:hint="eastAsia" w:ascii="宋体" w:hAnsi="宋体"/>
          <w:sz w:val="24"/>
        </w:rPr>
      </w:pPr>
      <w:r>
        <w:rPr>
          <w:rFonts w:hint="eastAsia" w:ascii="宋体" w:hAnsi="宋体"/>
          <w:b/>
          <w:sz w:val="24"/>
        </w:rPr>
        <w:t xml:space="preserve">    4.2初步评审</w:t>
      </w:r>
    </w:p>
    <w:p>
      <w:pPr>
        <w:spacing w:line="360" w:lineRule="auto"/>
        <w:ind w:firstLine="480" w:firstLineChars="200"/>
        <w:rPr>
          <w:rFonts w:hint="eastAsia" w:ascii="宋体" w:hAnsi="宋体"/>
          <w:bCs/>
          <w:sz w:val="24"/>
        </w:rPr>
      </w:pPr>
      <w:r>
        <w:rPr>
          <w:rFonts w:hint="eastAsia" w:ascii="宋体" w:hAnsi="宋体"/>
          <w:sz w:val="24"/>
        </w:rPr>
        <w:t>符合性评审和资格评审。</w:t>
      </w:r>
      <w:r>
        <w:rPr>
          <w:rFonts w:hint="eastAsia" w:ascii="宋体" w:hAnsi="宋体"/>
          <w:bCs/>
          <w:sz w:val="24"/>
        </w:rPr>
        <w:t>谈判小组依据上述标准对响应文件进行初步评审。有一项不符合评审标准的，视为未通过，不得进入详细评审，响应文件作无效标处理。</w:t>
      </w:r>
    </w:p>
    <w:p>
      <w:pPr>
        <w:spacing w:line="360" w:lineRule="auto"/>
        <w:rPr>
          <w:rFonts w:hint="eastAsia" w:ascii="宋体" w:hAnsi="宋体"/>
          <w:b/>
          <w:sz w:val="24"/>
        </w:rPr>
      </w:pPr>
      <w:r>
        <w:rPr>
          <w:rFonts w:hint="eastAsia" w:ascii="宋体" w:hAnsi="宋体"/>
          <w:b/>
          <w:sz w:val="24"/>
        </w:rPr>
        <w:t xml:space="preserve">    4.3 详细评审</w:t>
      </w:r>
    </w:p>
    <w:p>
      <w:pPr>
        <w:spacing w:line="360" w:lineRule="auto"/>
        <w:ind w:firstLine="480" w:firstLineChars="200"/>
        <w:rPr>
          <w:rFonts w:hint="eastAsia" w:ascii="宋体" w:hAnsi="宋体"/>
          <w:sz w:val="24"/>
        </w:rPr>
      </w:pPr>
      <w:r>
        <w:rPr>
          <w:rFonts w:hint="eastAsia" w:ascii="宋体" w:hAnsi="宋体"/>
          <w:sz w:val="24"/>
        </w:rPr>
        <w:t>只有通过初步评审才能够进入本阶段评审。</w:t>
      </w:r>
    </w:p>
    <w:p>
      <w:pPr>
        <w:spacing w:line="360" w:lineRule="auto"/>
        <w:ind w:firstLine="480" w:firstLineChars="200"/>
        <w:rPr>
          <w:rFonts w:hint="eastAsia" w:ascii="宋体" w:hAnsi="宋体"/>
          <w:sz w:val="24"/>
        </w:rPr>
      </w:pPr>
      <w:r>
        <w:rPr>
          <w:rFonts w:hint="eastAsia" w:ascii="宋体" w:hAnsi="宋体"/>
          <w:sz w:val="24"/>
        </w:rPr>
        <w:t>4.3.1商务评审：</w:t>
      </w:r>
    </w:p>
    <w:p>
      <w:pPr>
        <w:spacing w:line="360" w:lineRule="auto"/>
        <w:ind w:firstLine="480" w:firstLineChars="200"/>
        <w:rPr>
          <w:rFonts w:hint="eastAsia" w:ascii="宋体" w:hAnsi="宋体"/>
          <w:sz w:val="24"/>
        </w:rPr>
      </w:pPr>
      <w:r>
        <w:rPr>
          <w:rFonts w:hint="eastAsia" w:ascii="宋体" w:hAnsi="宋体"/>
          <w:sz w:val="24"/>
        </w:rPr>
        <w:t>（1）谈判小组发现供应商的竞谈报价明显低于其他竞谈报价，使得其响应报价可能低于其成本的，应当要求该供应商作出书面说明并提供相应的证明材料。供应商不能合理说明或者不能提供相应证明材料的，由谈判小组认定该供应商以低于成本报价竞标，其投标作无效标处理。</w:t>
      </w:r>
    </w:p>
    <w:p>
      <w:pPr>
        <w:spacing w:line="360" w:lineRule="auto"/>
        <w:ind w:firstLine="480" w:firstLineChars="200"/>
        <w:rPr>
          <w:rFonts w:hint="eastAsia" w:ascii="宋体" w:hAnsi="宋体"/>
          <w:sz w:val="24"/>
        </w:rPr>
      </w:pPr>
      <w:r>
        <w:rPr>
          <w:rFonts w:hint="eastAsia" w:ascii="宋体" w:hAnsi="宋体"/>
          <w:sz w:val="24"/>
        </w:rPr>
        <w:t>（2）谈判小组审查响应文件，包括 响应报价的校核、审查全部数据计算的正确性、分析各种费用构成的合理性和正确性等内容，看其是否有计算或表达上的错误：当响应文件中的大写金额与小写金额不一致的，以大写金额为准。调整或修正的价格经供应商书面确认后具有约束力。</w:t>
      </w:r>
    </w:p>
    <w:p>
      <w:pPr>
        <w:spacing w:line="360" w:lineRule="auto"/>
        <w:ind w:firstLine="480" w:firstLineChars="200"/>
        <w:rPr>
          <w:rFonts w:hint="eastAsia" w:ascii="宋体" w:hAnsi="宋体"/>
          <w:sz w:val="24"/>
        </w:rPr>
      </w:pPr>
      <w:r>
        <w:rPr>
          <w:rFonts w:hint="eastAsia" w:ascii="宋体" w:hAnsi="宋体"/>
          <w:sz w:val="24"/>
        </w:rPr>
        <w:t>（3）响应报价</w:t>
      </w:r>
    </w:p>
    <w:p>
      <w:pPr>
        <w:spacing w:line="360" w:lineRule="auto"/>
        <w:ind w:firstLine="480" w:firstLineChars="200"/>
        <w:rPr>
          <w:rFonts w:hint="eastAsia" w:ascii="宋体" w:hAnsi="宋体"/>
          <w:sz w:val="24"/>
        </w:rPr>
      </w:pPr>
      <w:r>
        <w:rPr>
          <w:rFonts w:hint="eastAsia" w:ascii="宋体" w:hAnsi="宋体"/>
          <w:sz w:val="24"/>
        </w:rPr>
        <w:t>⑴本项目实行经评审有效最低价法。即以书面的最终响应报价进行评审，按最终响应报价由低到高的次序推荐1～3名成交候选人。</w:t>
      </w:r>
    </w:p>
    <w:p>
      <w:pPr>
        <w:spacing w:line="400" w:lineRule="exact"/>
        <w:ind w:firstLine="480" w:firstLineChars="200"/>
        <w:rPr>
          <w:rFonts w:hint="eastAsia" w:ascii="宋体" w:hAnsi="宋体"/>
          <w:sz w:val="24"/>
        </w:rPr>
      </w:pPr>
      <w:r>
        <w:rPr>
          <w:rFonts w:hint="eastAsia" w:ascii="宋体" w:hAnsi="宋体"/>
          <w:sz w:val="24"/>
        </w:rPr>
        <w:t>本次谈判程序为N轮谈判、N+1报价；报价单位的第N+1轮各项报价应低于自已的第N轮各项报价。（具体多少轮由谈判小组定）。</w:t>
      </w:r>
    </w:p>
    <w:p>
      <w:pPr>
        <w:spacing w:line="360" w:lineRule="auto"/>
        <w:ind w:firstLine="482" w:firstLineChars="200"/>
        <w:rPr>
          <w:rFonts w:hint="eastAsia" w:ascii="宋体" w:hAnsi="宋体"/>
          <w:sz w:val="24"/>
        </w:rPr>
      </w:pPr>
      <w:r>
        <w:rPr>
          <w:rFonts w:hint="eastAsia" w:ascii="宋体" w:hAnsi="宋体"/>
          <w:b/>
          <w:sz w:val="24"/>
        </w:rPr>
        <w:t>4.4 推荐成交候选人</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4.4.1经初步评审、详细评审后，按最终响应报价由低到高的次序推荐1～3名成交候选人。</w:t>
      </w:r>
    </w:p>
    <w:p>
      <w:pPr>
        <w:spacing w:line="360" w:lineRule="auto"/>
        <w:ind w:firstLine="480" w:firstLineChars="200"/>
        <w:rPr>
          <w:rFonts w:hint="eastAsia" w:ascii="宋体" w:hAnsi="宋体"/>
          <w:sz w:val="24"/>
        </w:rPr>
      </w:pPr>
      <w:r>
        <w:rPr>
          <w:rFonts w:hint="eastAsia" w:ascii="宋体" w:hAnsi="宋体"/>
          <w:sz w:val="24"/>
        </w:rPr>
        <w:t>4.4.2若最终响应报价中最低价出现</w:t>
      </w:r>
      <w:r>
        <w:rPr>
          <w:rFonts w:hint="eastAsia"/>
          <w:sz w:val="24"/>
        </w:rPr>
        <w:t>相同</w:t>
      </w:r>
      <w:r>
        <w:rPr>
          <w:rFonts w:hint="eastAsia" w:ascii="宋体" w:hAnsi="宋体"/>
          <w:sz w:val="24"/>
        </w:rPr>
        <w:t>的情况时，则相同响应报价的供应商重新报价（每轮报价均须低于其上一轮报价，否则为无效报价）直至决出次序为止。</w:t>
      </w:r>
    </w:p>
    <w:p>
      <w:pPr>
        <w:spacing w:line="360" w:lineRule="auto"/>
        <w:ind w:firstLine="480" w:firstLineChars="200"/>
        <w:rPr>
          <w:rFonts w:hint="eastAsia" w:ascii="宋体" w:hAnsi="宋体"/>
          <w:bCs/>
          <w:sz w:val="24"/>
          <w:szCs w:val="24"/>
        </w:rPr>
      </w:pPr>
      <w:r>
        <w:rPr>
          <w:rFonts w:hint="eastAsia" w:ascii="宋体" w:hAnsi="宋体"/>
          <w:bCs/>
          <w:sz w:val="24"/>
        </w:rPr>
        <w:t>4</w:t>
      </w:r>
      <w:r>
        <w:rPr>
          <w:rFonts w:hint="eastAsia" w:ascii="宋体" w:hAnsi="宋体"/>
          <w:bCs/>
          <w:sz w:val="24"/>
          <w:szCs w:val="24"/>
        </w:rPr>
        <w:t>.4.3成交候选人接受社会监督，一经发现涉嫌伪造现象，将取消其成交资格，谈判保证金将予以没收。为便于对弄虚作假行为查实，更好的对成交人进行监督管理。</w:t>
      </w:r>
    </w:p>
    <w:p>
      <w:pPr>
        <w:spacing w:line="440" w:lineRule="exact"/>
        <w:ind w:firstLine="482" w:firstLineChars="200"/>
        <w:outlineLvl w:val="3"/>
        <w:rPr>
          <w:rFonts w:hint="eastAsia" w:ascii="宋体" w:hAnsi="宋体" w:cs="宋体"/>
          <w:b/>
          <w:sz w:val="24"/>
          <w:szCs w:val="24"/>
        </w:rPr>
      </w:pPr>
      <w:r>
        <w:rPr>
          <w:rFonts w:hint="eastAsia" w:ascii="宋体" w:hAnsi="宋体" w:cs="宋体"/>
          <w:b/>
          <w:sz w:val="24"/>
          <w:szCs w:val="24"/>
        </w:rPr>
        <w:t>5.3 响应文件的澄清</w:t>
      </w:r>
      <w:bookmarkEnd w:id="73"/>
      <w:r>
        <w:rPr>
          <w:rFonts w:hint="eastAsia" w:ascii="宋体" w:hAnsi="宋体" w:cs="宋体"/>
          <w:b/>
          <w:sz w:val="24"/>
          <w:szCs w:val="24"/>
        </w:rPr>
        <w:t>和补正</w:t>
      </w:r>
      <w:bookmarkEnd w:id="74"/>
      <w:bookmarkEnd w:id="75"/>
      <w:bookmarkEnd w:id="76"/>
      <w:bookmarkEnd w:id="77"/>
      <w:bookmarkEnd w:id="78"/>
      <w:bookmarkEnd w:id="79"/>
      <w:bookmarkEnd w:id="80"/>
    </w:p>
    <w:p>
      <w:pPr>
        <w:spacing w:line="440" w:lineRule="exact"/>
        <w:ind w:firstLine="480" w:firstLineChars="200"/>
        <w:outlineLvl w:val="4"/>
        <w:rPr>
          <w:rFonts w:hint="eastAsia" w:ascii="宋体" w:hAnsi="宋体" w:cs="宋体"/>
          <w:bCs/>
          <w:sz w:val="24"/>
          <w:szCs w:val="24"/>
        </w:rPr>
      </w:pPr>
      <w:r>
        <w:rPr>
          <w:rFonts w:hint="eastAsia" w:ascii="宋体" w:hAnsi="宋体" w:cs="宋体"/>
          <w:bCs/>
          <w:sz w:val="24"/>
          <w:szCs w:val="24"/>
        </w:rPr>
        <w:t>5.3.1在评审过程中，谈判小组应以书面形式要求供应商对所提交的响应文件中不明确的内容进行书面澄清或说明，或者对细微偏差进行补正。谈判小组不接受供应商主动提出的澄清、说明或补正。</w:t>
      </w:r>
    </w:p>
    <w:p>
      <w:pPr>
        <w:spacing w:line="440" w:lineRule="exact"/>
        <w:ind w:firstLine="480" w:firstLineChars="200"/>
        <w:outlineLvl w:val="4"/>
        <w:rPr>
          <w:rFonts w:hint="eastAsia" w:ascii="宋体" w:hAnsi="宋体" w:cs="宋体"/>
          <w:bCs/>
          <w:sz w:val="24"/>
          <w:szCs w:val="24"/>
        </w:rPr>
      </w:pPr>
      <w:r>
        <w:rPr>
          <w:rFonts w:hint="eastAsia" w:ascii="宋体" w:hAnsi="宋体" w:cs="宋体"/>
          <w:bCs/>
          <w:sz w:val="24"/>
          <w:szCs w:val="24"/>
        </w:rPr>
        <w:t>5.3.2 澄清、说明和补正不得改变响应文件的实质性内容。供应商的书面澄清、说明和补正属于响应文件的组成部分。</w:t>
      </w:r>
    </w:p>
    <w:p>
      <w:pPr>
        <w:spacing w:line="440" w:lineRule="exact"/>
        <w:ind w:firstLine="480" w:firstLineChars="200"/>
        <w:outlineLvl w:val="4"/>
        <w:rPr>
          <w:rFonts w:hint="eastAsia" w:ascii="宋体" w:hAnsi="宋体" w:cs="宋体"/>
          <w:bCs/>
          <w:sz w:val="24"/>
          <w:szCs w:val="24"/>
        </w:rPr>
      </w:pPr>
      <w:r>
        <w:rPr>
          <w:rFonts w:hint="eastAsia" w:ascii="宋体" w:hAnsi="宋体" w:cs="宋体"/>
          <w:bCs/>
          <w:sz w:val="24"/>
          <w:szCs w:val="24"/>
        </w:rPr>
        <w:t>5.3.3 谈判小组对供应商提交的澄清、说明或补正有疑问的，可以要求供应商进一步澄清、说明或补正，直至满足谈判小组的要求。</w:t>
      </w:r>
    </w:p>
    <w:p>
      <w:pPr>
        <w:spacing w:line="440" w:lineRule="exact"/>
        <w:ind w:firstLine="482" w:firstLineChars="200"/>
        <w:outlineLvl w:val="3"/>
        <w:rPr>
          <w:rFonts w:hint="eastAsia" w:ascii="宋体" w:hAnsi="宋体" w:cs="宋体"/>
          <w:b/>
          <w:sz w:val="24"/>
          <w:szCs w:val="24"/>
        </w:rPr>
      </w:pPr>
      <w:bookmarkStart w:id="81" w:name="_Toc247085755"/>
      <w:bookmarkStart w:id="82" w:name="_Toc296602485"/>
      <w:bookmarkStart w:id="83" w:name="_Toc179632615"/>
      <w:bookmarkStart w:id="84" w:name="_Toc246996983"/>
      <w:bookmarkStart w:id="85" w:name="_Toc246996240"/>
      <w:bookmarkStart w:id="86" w:name="_Toc152045597"/>
      <w:bookmarkStart w:id="87" w:name="_Toc144974564"/>
      <w:bookmarkStart w:id="88" w:name="_Toc152042374"/>
      <w:r>
        <w:rPr>
          <w:rFonts w:hint="eastAsia" w:ascii="宋体" w:hAnsi="宋体" w:cs="宋体"/>
          <w:b/>
          <w:sz w:val="24"/>
          <w:szCs w:val="24"/>
        </w:rPr>
        <w:t>5.4 评审结果</w:t>
      </w:r>
      <w:bookmarkEnd w:id="81"/>
      <w:bookmarkEnd w:id="82"/>
      <w:bookmarkEnd w:id="83"/>
      <w:bookmarkEnd w:id="84"/>
      <w:bookmarkEnd w:id="85"/>
      <w:bookmarkEnd w:id="86"/>
      <w:bookmarkEnd w:id="87"/>
      <w:bookmarkEnd w:id="88"/>
    </w:p>
    <w:p>
      <w:pPr>
        <w:spacing w:line="440" w:lineRule="exact"/>
        <w:ind w:firstLine="480" w:firstLineChars="200"/>
        <w:outlineLvl w:val="4"/>
        <w:rPr>
          <w:rFonts w:hint="eastAsia" w:ascii="宋体" w:hAnsi="宋体" w:cs="宋体"/>
          <w:bCs/>
          <w:sz w:val="24"/>
          <w:szCs w:val="24"/>
        </w:rPr>
      </w:pPr>
      <w:r>
        <w:rPr>
          <w:rFonts w:hint="eastAsia" w:ascii="宋体" w:hAnsi="宋体" w:cs="宋体"/>
          <w:bCs/>
          <w:sz w:val="24"/>
          <w:szCs w:val="24"/>
        </w:rPr>
        <w:t>5.4.1除第二章“供应商须知”前附表授权直接确定成交人外，谈判小组按照评审结果推荐 1-3名成交候选人，并标明排列顺序。</w:t>
      </w:r>
    </w:p>
    <w:p>
      <w:pPr>
        <w:spacing w:line="440" w:lineRule="exact"/>
        <w:ind w:firstLine="480" w:firstLineChars="200"/>
        <w:outlineLvl w:val="4"/>
        <w:rPr>
          <w:rFonts w:hint="eastAsia" w:ascii="宋体" w:hAnsi="宋体" w:cs="宋体"/>
          <w:bCs/>
          <w:sz w:val="24"/>
          <w:szCs w:val="24"/>
        </w:rPr>
      </w:pPr>
      <w:r>
        <w:rPr>
          <w:rFonts w:hint="eastAsia" w:ascii="宋体" w:hAnsi="宋体" w:cs="宋体"/>
          <w:bCs/>
          <w:sz w:val="24"/>
          <w:szCs w:val="24"/>
        </w:rPr>
        <w:t>5.4.2 谈判小组完成评审后，应当向采购人提交书面评审报告。</w:t>
      </w:r>
    </w:p>
    <w:p>
      <w:pPr>
        <w:shd w:val="clear" w:color="auto" w:fill="FFFFFF"/>
        <w:snapToGrid w:val="0"/>
        <w:spacing w:line="440" w:lineRule="exact"/>
        <w:ind w:firstLine="480" w:firstLineChars="200"/>
        <w:outlineLvl w:val="3"/>
        <w:rPr>
          <w:rFonts w:hint="eastAsia" w:ascii="宋体" w:hAnsi="宋体" w:cs="宋体"/>
          <w:bCs/>
          <w:sz w:val="24"/>
          <w:szCs w:val="24"/>
        </w:rPr>
      </w:pPr>
      <w:r>
        <w:rPr>
          <w:rFonts w:hint="eastAsia" w:ascii="宋体" w:hAnsi="宋体" w:cs="宋体"/>
          <w:bCs/>
          <w:sz w:val="24"/>
          <w:szCs w:val="24"/>
        </w:rPr>
        <w:t>5.4.3依法必须进行采购的项目，采购人应当确定排名第一的成交候选人为成交人。排名第一的成交候选人放弃中标、因不可抗力提出不能履行合同，采购人可以确定排名第二的成交候选人为成交人,依次类推;或重新采购。</w:t>
      </w:r>
    </w:p>
    <w:p>
      <w:pPr>
        <w:snapToGrid w:val="0"/>
        <w:spacing w:line="440" w:lineRule="exact"/>
        <w:ind w:firstLine="482" w:firstLineChars="200"/>
        <w:outlineLvl w:val="1"/>
        <w:rPr>
          <w:rFonts w:hint="eastAsia" w:ascii="宋体" w:hAnsi="宋体" w:cs="宋体"/>
          <w:b/>
          <w:sz w:val="24"/>
          <w:szCs w:val="24"/>
        </w:rPr>
      </w:pPr>
      <w:bookmarkStart w:id="89" w:name="_Toc465933790"/>
      <w:bookmarkStart w:id="90" w:name="_Toc335122775"/>
      <w:bookmarkStart w:id="91" w:name="_Toc30211"/>
      <w:bookmarkStart w:id="92" w:name="_Toc338395650"/>
      <w:bookmarkStart w:id="93" w:name="_Toc24572"/>
      <w:bookmarkStart w:id="94" w:name="_Toc29145254"/>
      <w:r>
        <w:rPr>
          <w:rFonts w:hint="eastAsia" w:ascii="宋体" w:hAnsi="宋体" w:cs="宋体"/>
          <w:b/>
          <w:sz w:val="24"/>
          <w:szCs w:val="24"/>
        </w:rPr>
        <w:t>6. 适用范围</w:t>
      </w:r>
      <w:bookmarkEnd w:id="89"/>
      <w:bookmarkEnd w:id="90"/>
      <w:bookmarkEnd w:id="91"/>
      <w:bookmarkEnd w:id="92"/>
      <w:bookmarkEnd w:id="93"/>
      <w:bookmarkEnd w:id="94"/>
    </w:p>
    <w:p>
      <w:pPr>
        <w:ind w:firstLine="480"/>
        <w:rPr>
          <w:rFonts w:hint="eastAsia"/>
          <w:sz w:val="24"/>
          <w:szCs w:val="24"/>
        </w:rPr>
      </w:pPr>
      <w:r>
        <w:rPr>
          <w:rFonts w:hint="eastAsia"/>
          <w:sz w:val="24"/>
          <w:szCs w:val="24"/>
        </w:rPr>
        <w:t>适用于本项目。</w:t>
      </w:r>
      <w:bookmarkStart w:id="95" w:name="_Toc152042387"/>
      <w:bookmarkStart w:id="96" w:name="_Toc179632627"/>
      <w:bookmarkStart w:id="97" w:name="_Toc246996995"/>
      <w:bookmarkStart w:id="98" w:name="_Toc247085767"/>
      <w:bookmarkStart w:id="99" w:name="_Toc144974577"/>
      <w:bookmarkStart w:id="100" w:name="_Toc296602497"/>
      <w:bookmarkStart w:id="101" w:name="_Toc152045609"/>
      <w:bookmarkStart w:id="102" w:name="_Toc246996252"/>
      <w:bookmarkStart w:id="103" w:name="_Toc2789"/>
      <w:bookmarkStart w:id="104" w:name="_Toc368985790"/>
    </w:p>
    <w:p>
      <w:pPr>
        <w:ind w:firstLine="480"/>
        <w:rPr>
          <w:rFonts w:hint="eastAsia"/>
          <w:sz w:val="24"/>
          <w:szCs w:val="24"/>
        </w:rPr>
      </w:pPr>
    </w:p>
    <w:p>
      <w:pPr>
        <w:ind w:firstLine="480"/>
        <w:rPr>
          <w:rFonts w:hint="eastAsia"/>
          <w:sz w:val="24"/>
          <w:szCs w:val="24"/>
        </w:rPr>
      </w:pPr>
    </w:p>
    <w:p>
      <w:pPr>
        <w:ind w:firstLine="480"/>
        <w:rPr>
          <w:rFonts w:hint="eastAsia"/>
          <w:sz w:val="24"/>
          <w:szCs w:val="24"/>
        </w:rPr>
      </w:pPr>
    </w:p>
    <w:p>
      <w:pPr>
        <w:ind w:firstLine="480"/>
        <w:rPr>
          <w:rFonts w:hint="eastAsia"/>
          <w:sz w:val="24"/>
          <w:szCs w:val="24"/>
        </w:rPr>
      </w:pPr>
    </w:p>
    <w:p>
      <w:pPr>
        <w:ind w:firstLine="480"/>
        <w:rPr>
          <w:rFonts w:hint="eastAsia"/>
          <w:sz w:val="24"/>
          <w:szCs w:val="24"/>
        </w:rPr>
      </w:pPr>
    </w:p>
    <w:p>
      <w:pPr>
        <w:ind w:firstLine="480"/>
        <w:rPr>
          <w:rFonts w:hint="eastAsia"/>
          <w:sz w:val="24"/>
          <w:szCs w:val="24"/>
        </w:rPr>
      </w:pPr>
    </w:p>
    <w:p>
      <w:pPr>
        <w:ind w:firstLine="480"/>
        <w:rPr>
          <w:rFonts w:hint="eastAsia"/>
          <w:sz w:val="24"/>
          <w:szCs w:val="24"/>
        </w:rPr>
      </w:pPr>
    </w:p>
    <w:p>
      <w:pPr>
        <w:ind w:firstLine="480"/>
        <w:rPr>
          <w:rFonts w:hint="eastAsia"/>
          <w:sz w:val="24"/>
          <w:szCs w:val="24"/>
        </w:rPr>
      </w:pPr>
    </w:p>
    <w:p>
      <w:pPr>
        <w:ind w:firstLine="480"/>
        <w:rPr>
          <w:rFonts w:hint="eastAsia"/>
          <w:sz w:val="24"/>
          <w:szCs w:val="24"/>
        </w:rPr>
      </w:pPr>
    </w:p>
    <w:p>
      <w:pPr>
        <w:ind w:firstLine="480"/>
        <w:rPr>
          <w:rFonts w:hint="eastAsia"/>
          <w:sz w:val="24"/>
          <w:szCs w:val="24"/>
        </w:rPr>
      </w:pPr>
    </w:p>
    <w:p>
      <w:pPr>
        <w:ind w:firstLine="480"/>
        <w:rPr>
          <w:rFonts w:hint="eastAsia"/>
          <w:sz w:val="24"/>
          <w:szCs w:val="24"/>
        </w:rPr>
      </w:pPr>
    </w:p>
    <w:p>
      <w:pPr>
        <w:ind w:firstLine="480"/>
        <w:rPr>
          <w:rFonts w:hint="eastAsia"/>
          <w:sz w:val="24"/>
          <w:szCs w:val="24"/>
        </w:rPr>
      </w:pPr>
    </w:p>
    <w:p>
      <w:pPr>
        <w:ind w:firstLine="480"/>
        <w:rPr>
          <w:rFonts w:hint="eastAsia"/>
          <w:sz w:val="24"/>
          <w:szCs w:val="24"/>
        </w:rPr>
      </w:pPr>
    </w:p>
    <w:p>
      <w:pPr>
        <w:ind w:firstLine="480"/>
        <w:rPr>
          <w:rFonts w:hint="eastAsia"/>
          <w:sz w:val="24"/>
          <w:szCs w:val="24"/>
        </w:rPr>
      </w:pPr>
    </w:p>
    <w:p>
      <w:pPr>
        <w:ind w:firstLine="480"/>
        <w:rPr>
          <w:rFonts w:hint="eastAsia"/>
          <w:sz w:val="24"/>
          <w:szCs w:val="24"/>
        </w:rPr>
      </w:pPr>
    </w:p>
    <w:p>
      <w:pPr>
        <w:ind w:firstLine="480"/>
        <w:rPr>
          <w:rFonts w:hint="eastAsia"/>
          <w:sz w:val="24"/>
          <w:szCs w:val="24"/>
        </w:rPr>
      </w:pPr>
    </w:p>
    <w:p>
      <w:pPr>
        <w:ind w:firstLine="480"/>
        <w:rPr>
          <w:rFonts w:hint="eastAsia"/>
          <w:sz w:val="24"/>
          <w:szCs w:val="24"/>
        </w:rPr>
      </w:pPr>
    </w:p>
    <w:p>
      <w:pPr>
        <w:ind w:firstLine="480"/>
        <w:rPr>
          <w:rFonts w:hint="eastAsia"/>
          <w:sz w:val="24"/>
          <w:szCs w:val="24"/>
        </w:rPr>
      </w:pPr>
    </w:p>
    <w:p>
      <w:pPr>
        <w:ind w:firstLine="480"/>
        <w:rPr>
          <w:rFonts w:hint="eastAsia"/>
          <w:sz w:val="24"/>
          <w:szCs w:val="24"/>
        </w:rPr>
      </w:pPr>
    </w:p>
    <w:p>
      <w:pPr>
        <w:ind w:firstLine="480"/>
        <w:rPr>
          <w:rFonts w:hint="eastAsia"/>
          <w:sz w:val="24"/>
          <w:szCs w:val="24"/>
        </w:rPr>
      </w:pPr>
    </w:p>
    <w:p>
      <w:pPr>
        <w:ind w:firstLine="480"/>
        <w:rPr>
          <w:rFonts w:hint="eastAsia"/>
          <w:sz w:val="24"/>
          <w:szCs w:val="24"/>
        </w:rPr>
      </w:pPr>
    </w:p>
    <w:p>
      <w:pPr>
        <w:ind w:firstLine="480"/>
        <w:rPr>
          <w:rFonts w:hint="eastAsia"/>
          <w:sz w:val="24"/>
          <w:szCs w:val="24"/>
        </w:rPr>
      </w:pPr>
    </w:p>
    <w:p>
      <w:pPr>
        <w:ind w:firstLine="480"/>
        <w:rPr>
          <w:rFonts w:hint="eastAsia"/>
          <w:sz w:val="24"/>
          <w:szCs w:val="24"/>
        </w:rPr>
      </w:pPr>
    </w:p>
    <w:p>
      <w:pPr>
        <w:ind w:firstLine="480"/>
        <w:rPr>
          <w:rFonts w:hint="eastAsia"/>
          <w:sz w:val="24"/>
          <w:szCs w:val="24"/>
        </w:rPr>
      </w:pPr>
    </w:p>
    <w:p>
      <w:pPr>
        <w:ind w:firstLine="480"/>
        <w:rPr>
          <w:rFonts w:hint="eastAsia"/>
          <w:sz w:val="24"/>
          <w:szCs w:val="24"/>
        </w:rPr>
      </w:pPr>
    </w:p>
    <w:p>
      <w:pPr>
        <w:ind w:firstLine="480"/>
        <w:rPr>
          <w:rFonts w:hint="eastAsia"/>
          <w:sz w:val="24"/>
          <w:szCs w:val="24"/>
        </w:rPr>
      </w:pPr>
    </w:p>
    <w:p>
      <w:pPr>
        <w:ind w:firstLine="480"/>
        <w:rPr>
          <w:rFonts w:hint="eastAsia"/>
          <w:sz w:val="24"/>
          <w:szCs w:val="24"/>
        </w:rPr>
      </w:pPr>
    </w:p>
    <w:p>
      <w:pPr>
        <w:ind w:firstLine="480"/>
        <w:rPr>
          <w:rFonts w:hint="eastAsia"/>
          <w:sz w:val="24"/>
          <w:szCs w:val="24"/>
        </w:rPr>
      </w:pPr>
    </w:p>
    <w:p>
      <w:pPr>
        <w:ind w:firstLine="480"/>
        <w:rPr>
          <w:rFonts w:hint="eastAsia"/>
          <w:sz w:val="24"/>
          <w:szCs w:val="24"/>
        </w:rPr>
      </w:pPr>
    </w:p>
    <w:p>
      <w:pPr>
        <w:ind w:firstLine="480"/>
        <w:rPr>
          <w:rFonts w:hint="eastAsia"/>
          <w:sz w:val="24"/>
          <w:szCs w:val="24"/>
        </w:rPr>
      </w:pPr>
    </w:p>
    <w:p>
      <w:pPr>
        <w:ind w:firstLine="2530" w:firstLineChars="900"/>
        <w:rPr>
          <w:rFonts w:hint="eastAsia" w:cs="宋体"/>
          <w:b/>
          <w:bCs/>
          <w:color w:val="000000"/>
          <w:sz w:val="28"/>
          <w:szCs w:val="28"/>
        </w:rPr>
      </w:pPr>
    </w:p>
    <w:p>
      <w:pPr>
        <w:rPr>
          <w:rFonts w:hint="eastAsia" w:cs="宋体"/>
          <w:b/>
          <w:bCs/>
          <w:color w:val="000000"/>
          <w:sz w:val="28"/>
          <w:szCs w:val="28"/>
        </w:rPr>
      </w:pPr>
    </w:p>
    <w:p>
      <w:pPr>
        <w:ind w:firstLine="2530" w:firstLineChars="900"/>
        <w:rPr>
          <w:b/>
          <w:bCs/>
          <w:color w:val="000000"/>
          <w:sz w:val="28"/>
          <w:szCs w:val="28"/>
        </w:rPr>
      </w:pPr>
      <w:r>
        <w:rPr>
          <w:rFonts w:hint="eastAsia" w:cs="宋体"/>
          <w:b/>
          <w:bCs/>
          <w:color w:val="000000"/>
          <w:sz w:val="28"/>
          <w:szCs w:val="28"/>
        </w:rPr>
        <w:t>第四章</w:t>
      </w:r>
      <w:r>
        <w:rPr>
          <w:b/>
          <w:bCs/>
          <w:color w:val="000000"/>
          <w:sz w:val="28"/>
          <w:szCs w:val="28"/>
        </w:rPr>
        <w:t xml:space="preserve"> </w:t>
      </w:r>
      <w:r>
        <w:rPr>
          <w:rFonts w:hint="eastAsia" w:cs="宋体"/>
          <w:b/>
          <w:bCs/>
          <w:color w:val="000000"/>
          <w:sz w:val="28"/>
          <w:szCs w:val="28"/>
        </w:rPr>
        <w:t>合同条款及格</w:t>
      </w:r>
      <w:bookmarkEnd w:id="95"/>
      <w:bookmarkEnd w:id="96"/>
      <w:bookmarkEnd w:id="97"/>
      <w:bookmarkEnd w:id="98"/>
      <w:bookmarkEnd w:id="99"/>
      <w:bookmarkEnd w:id="100"/>
      <w:bookmarkEnd w:id="101"/>
      <w:bookmarkEnd w:id="102"/>
      <w:r>
        <w:rPr>
          <w:rFonts w:hint="eastAsia" w:cs="宋体"/>
          <w:b/>
          <w:bCs/>
          <w:color w:val="000000"/>
          <w:sz w:val="28"/>
          <w:szCs w:val="28"/>
        </w:rPr>
        <w:t>式</w:t>
      </w:r>
      <w:bookmarkEnd w:id="103"/>
      <w:bookmarkEnd w:id="104"/>
      <w:r>
        <w:rPr>
          <w:rFonts w:cs="宋体"/>
          <w:b/>
          <w:bCs/>
          <w:color w:val="000000"/>
          <w:sz w:val="28"/>
          <w:szCs w:val="28"/>
        </w:rPr>
        <w:t xml:space="preserve"> </w:t>
      </w:r>
    </w:p>
    <w:bookmarkEnd w:id="60"/>
    <w:bookmarkEnd w:id="61"/>
    <w:bookmarkEnd w:id="62"/>
    <w:bookmarkEnd w:id="63"/>
    <w:p>
      <w:pPr>
        <w:jc w:val="center"/>
        <w:rPr>
          <w:rFonts w:ascii="宋体" w:hAnsi="宋体" w:cs="宋体"/>
          <w:sz w:val="24"/>
          <w:szCs w:val="24"/>
        </w:rPr>
      </w:pPr>
      <w:bookmarkStart w:id="105" w:name="_Toc20421_WPSOffice_Level2"/>
      <w:bookmarkStart w:id="106" w:name="_Toc16936_WPSOffice_Level2"/>
      <w:r>
        <w:rPr>
          <w:rFonts w:hint="eastAsia" w:ascii="宋体" w:hAnsi="宋体" w:cs="宋体"/>
          <w:sz w:val="24"/>
          <w:szCs w:val="24"/>
        </w:rPr>
        <w:t>采购合同</w:t>
      </w:r>
      <w:bookmarkEnd w:id="105"/>
      <w:bookmarkEnd w:id="106"/>
      <w:r>
        <w:rPr>
          <w:rFonts w:hint="eastAsia" w:ascii="宋体" w:hAnsi="宋体" w:cs="宋体"/>
          <w:sz w:val="24"/>
          <w:szCs w:val="24"/>
        </w:rPr>
        <w:t>格式（参考）</w:t>
      </w:r>
    </w:p>
    <w:p>
      <w:pPr>
        <w:jc w:val="center"/>
        <w:rPr>
          <w:rFonts w:ascii="宋体" w:hAnsi="宋体" w:cs="宋体"/>
          <w:sz w:val="24"/>
        </w:rPr>
      </w:pPr>
    </w:p>
    <w:p>
      <w:pPr>
        <w:spacing w:line="400" w:lineRule="exact"/>
        <w:ind w:left="960" w:hanging="960" w:hangingChars="400"/>
        <w:jc w:val="left"/>
        <w:rPr>
          <w:rFonts w:ascii="宋体" w:hAnsi="宋体" w:cs="宋体"/>
          <w:sz w:val="24"/>
          <w:u w:val="single"/>
        </w:rPr>
      </w:pPr>
      <w:r>
        <w:rPr>
          <w:rFonts w:hint="eastAsia" w:ascii="宋体" w:hAnsi="宋体" w:cs="宋体"/>
          <w:sz w:val="24"/>
        </w:rPr>
        <w:t>采购人（甲方）：</w:t>
      </w:r>
      <w:r>
        <w:rPr>
          <w:rFonts w:hint="eastAsia" w:ascii="宋体" w:hAnsi="宋体" w:cs="宋体"/>
          <w:sz w:val="24"/>
          <w:u w:val="single"/>
        </w:rPr>
        <w:t xml:space="preserve">                                                           </w:t>
      </w:r>
    </w:p>
    <w:p>
      <w:pPr>
        <w:spacing w:line="400" w:lineRule="exact"/>
        <w:ind w:left="960" w:hanging="960" w:hangingChars="400"/>
        <w:jc w:val="left"/>
        <w:rPr>
          <w:rFonts w:ascii="宋体" w:hAnsi="宋体" w:cs="宋体"/>
          <w:sz w:val="24"/>
          <w:u w:val="single"/>
        </w:rPr>
      </w:pPr>
      <w:r>
        <w:rPr>
          <w:rFonts w:hint="eastAsia" w:ascii="宋体" w:hAnsi="宋体" w:cs="宋体"/>
          <w:sz w:val="24"/>
        </w:rPr>
        <w:t>供货人（乙方）：</w:t>
      </w:r>
      <w:r>
        <w:rPr>
          <w:rFonts w:hint="eastAsia" w:ascii="宋体" w:hAnsi="宋体" w:cs="宋体"/>
          <w:sz w:val="24"/>
          <w:u w:val="single"/>
        </w:rPr>
        <w:t xml:space="preserve">                                                            </w:t>
      </w:r>
    </w:p>
    <w:p>
      <w:pPr>
        <w:spacing w:line="400" w:lineRule="exact"/>
        <w:rPr>
          <w:rFonts w:ascii="宋体" w:hAnsi="宋体" w:cs="宋体"/>
          <w:sz w:val="24"/>
          <w:u w:val="single"/>
        </w:rPr>
      </w:pPr>
      <w:r>
        <w:rPr>
          <w:rFonts w:hint="eastAsia" w:ascii="宋体" w:hAnsi="宋体" w:cs="宋体"/>
          <w:sz w:val="24"/>
        </w:rPr>
        <w:t xml:space="preserve">签订地点： </w:t>
      </w:r>
      <w:r>
        <w:rPr>
          <w:rFonts w:hint="eastAsia" w:ascii="宋体" w:hAnsi="宋体" w:cs="宋体"/>
          <w:sz w:val="24"/>
          <w:u w:val="single"/>
        </w:rPr>
        <w:t xml:space="preserve">                                                                 </w:t>
      </w:r>
    </w:p>
    <w:p>
      <w:pPr>
        <w:spacing w:line="400" w:lineRule="exact"/>
        <w:rPr>
          <w:rFonts w:ascii="宋体" w:hAnsi="宋体" w:cs="宋体"/>
          <w:sz w:val="24"/>
          <w:szCs w:val="22"/>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szCs w:val="22"/>
          <w:u w:val="single"/>
        </w:rPr>
        <w:t xml:space="preserve">    </w:t>
      </w:r>
      <w:r>
        <w:rPr>
          <w:rFonts w:hint="eastAsia" w:ascii="宋体" w:hAnsi="宋体" w:cs="宋体"/>
          <w:sz w:val="24"/>
          <w:u w:val="single"/>
        </w:rPr>
        <w:t xml:space="preserve">  </w:t>
      </w:r>
      <w:r>
        <w:rPr>
          <w:rFonts w:hint="eastAsia" w:ascii="宋体" w:hAnsi="宋体" w:cs="宋体"/>
          <w:sz w:val="24"/>
          <w:szCs w:val="22"/>
          <w:u w:val="single"/>
        </w:rPr>
        <w:t xml:space="preserve">                                                                   </w:t>
      </w:r>
      <w:r>
        <w:rPr>
          <w:rFonts w:hint="eastAsia" w:ascii="宋体" w:hAnsi="宋体" w:cs="宋体"/>
          <w:sz w:val="24"/>
          <w:szCs w:val="22"/>
        </w:rPr>
        <w:t xml:space="preserve">                 </w:t>
      </w:r>
    </w:p>
    <w:p>
      <w:pPr>
        <w:spacing w:line="400" w:lineRule="exact"/>
        <w:rPr>
          <w:rFonts w:ascii="宋体" w:hAnsi="宋体" w:cs="宋体"/>
          <w:sz w:val="24"/>
          <w:u w:val="single"/>
        </w:rPr>
      </w:pPr>
      <w:r>
        <w:rPr>
          <w:rFonts w:hint="eastAsia" w:ascii="宋体" w:hAnsi="宋体" w:cs="宋体"/>
          <w:sz w:val="24"/>
          <w:szCs w:val="22"/>
        </w:rPr>
        <w:t xml:space="preserve">项目编号： </w:t>
      </w:r>
      <w:r>
        <w:rPr>
          <w:rFonts w:hint="eastAsia" w:ascii="宋体" w:hAnsi="宋体" w:cs="宋体"/>
          <w:sz w:val="24"/>
          <w:szCs w:val="22"/>
          <w:u w:val="single"/>
        </w:rPr>
        <w:t xml:space="preserve">           </w:t>
      </w:r>
      <w:r>
        <w:rPr>
          <w:rFonts w:hint="eastAsia" w:ascii="宋体" w:hAnsi="宋体" w:cs="宋体"/>
          <w:sz w:val="24"/>
          <w:u w:val="single"/>
        </w:rPr>
        <w:t xml:space="preserve">                                                             </w:t>
      </w:r>
    </w:p>
    <w:p>
      <w:pPr>
        <w:spacing w:line="400" w:lineRule="exact"/>
        <w:rPr>
          <w:rFonts w:ascii="宋体" w:hAnsi="宋体" w:cs="宋体"/>
          <w:sz w:val="24"/>
        </w:rPr>
      </w:pPr>
      <w:r>
        <w:rPr>
          <w:rFonts w:hint="eastAsia" w:ascii="宋体" w:hAnsi="宋体" w:cs="宋体"/>
          <w:sz w:val="24"/>
        </w:rPr>
        <w:t>本项目经批准采用</w:t>
      </w:r>
      <w:r>
        <w:rPr>
          <w:rFonts w:hint="eastAsia" w:ascii="宋体" w:hAnsi="宋体" w:cs="宋体"/>
          <w:sz w:val="24"/>
          <w:u w:val="single"/>
        </w:rPr>
        <w:t xml:space="preserve"> 竞争性谈判  </w:t>
      </w:r>
      <w:r>
        <w:rPr>
          <w:rFonts w:hint="eastAsia" w:ascii="宋体" w:hAnsi="宋体" w:cs="宋体"/>
          <w:sz w:val="24"/>
        </w:rPr>
        <w:t>采购方式，经本项目评审委员会认真评审，决定将采购合同授予乙方，为进一步明确双方的责任，确保合同顺利履行，根据《中华人民共和国合同法》之规定，经甲乙双方充分协商，特订立本合同，以便共同遵守。</w:t>
      </w:r>
    </w:p>
    <w:p>
      <w:pPr>
        <w:spacing w:line="360" w:lineRule="exact"/>
        <w:rPr>
          <w:rFonts w:ascii="宋体" w:hAnsi="宋体" w:cs="宋体"/>
          <w:sz w:val="24"/>
        </w:rPr>
      </w:pPr>
      <w:bookmarkStart w:id="107" w:name="_Toc27989_WPSOffice_Level2"/>
      <w:bookmarkStart w:id="108" w:name="_Toc7822_WPSOffice_Level2"/>
      <w:r>
        <w:rPr>
          <w:rFonts w:hint="eastAsia" w:ascii="宋体" w:hAnsi="宋体" w:cs="宋体"/>
          <w:sz w:val="24"/>
        </w:rPr>
        <w:t>第一条 服务内容</w:t>
      </w:r>
      <w:bookmarkEnd w:id="107"/>
      <w:bookmarkEnd w:id="108"/>
    </w:p>
    <w:p>
      <w:pPr>
        <w:spacing w:line="360" w:lineRule="exact"/>
        <w:rPr>
          <w:rFonts w:ascii="宋体" w:hAnsi="宋体" w:cs="宋体"/>
          <w:sz w:val="24"/>
        </w:rPr>
      </w:pPr>
      <w:r>
        <w:rPr>
          <w:rFonts w:hint="eastAsia" w:ascii="宋体" w:hAnsi="宋体" w:cs="宋体"/>
          <w:sz w:val="24"/>
        </w:rPr>
        <w:t>服务内容：</w:t>
      </w:r>
    </w:p>
    <w:p>
      <w:pPr>
        <w:pStyle w:val="27"/>
        <w:ind w:left="0" w:leftChars="0" w:firstLine="0" w:firstLineChars="0"/>
        <w:rPr>
          <w:rFonts w:ascii="宋体" w:hAnsi="宋体" w:eastAsia="宋体" w:cs="宋体"/>
          <w:sz w:val="24"/>
        </w:rPr>
      </w:pPr>
    </w:p>
    <w:p>
      <w:pPr>
        <w:pStyle w:val="27"/>
        <w:rPr>
          <w:rFonts w:ascii="宋体" w:hAnsi="宋体" w:eastAsia="宋体" w:cs="宋体"/>
        </w:rPr>
      </w:pPr>
    </w:p>
    <w:p>
      <w:pPr>
        <w:spacing w:line="360" w:lineRule="exact"/>
        <w:rPr>
          <w:rFonts w:ascii="宋体" w:hAnsi="宋体" w:cs="宋体"/>
          <w:sz w:val="24"/>
        </w:rPr>
      </w:pPr>
      <w:bookmarkStart w:id="109" w:name="_Toc17274_WPSOffice_Level2"/>
      <w:bookmarkStart w:id="110" w:name="_Toc21984_WPSOffice_Level2"/>
      <w:r>
        <w:rPr>
          <w:rFonts w:hint="eastAsia" w:ascii="宋体" w:hAnsi="宋体" w:cs="宋体"/>
          <w:sz w:val="24"/>
        </w:rPr>
        <w:t>第二条服务质量要求）；按下列第</w:t>
      </w:r>
      <w:r>
        <w:rPr>
          <w:rFonts w:hint="eastAsia" w:ascii="宋体" w:hAnsi="宋体" w:cs="宋体"/>
          <w:sz w:val="24"/>
          <w:u w:val="single"/>
        </w:rPr>
        <w:t>（ ）</w:t>
      </w:r>
      <w:r>
        <w:rPr>
          <w:rFonts w:hint="eastAsia" w:ascii="宋体" w:hAnsi="宋体" w:cs="宋体"/>
          <w:sz w:val="24"/>
        </w:rPr>
        <w:t>项执行：</w:t>
      </w:r>
      <w:bookmarkEnd w:id="109"/>
      <w:bookmarkEnd w:id="110"/>
    </w:p>
    <w:p>
      <w:pPr>
        <w:spacing w:line="360" w:lineRule="exact"/>
        <w:ind w:firstLine="480" w:firstLineChars="200"/>
        <w:rPr>
          <w:rFonts w:ascii="宋体" w:hAnsi="宋体" w:cs="宋体"/>
          <w:sz w:val="24"/>
        </w:rPr>
      </w:pPr>
      <w:r>
        <w:rPr>
          <w:rFonts w:hint="eastAsia" w:ascii="宋体" w:hAnsi="宋体" w:cs="宋体"/>
          <w:sz w:val="24"/>
        </w:rPr>
        <w:t>（1）按国家标准执行；（2）按部颁标准执行；（3）若无以上标准，则应不低于同行业质量标准；（4）有特殊要求的，按甲乙双方在合同中商定的技术条件、样品或补充的技术要求执行；</w:t>
      </w:r>
    </w:p>
    <w:p>
      <w:pPr>
        <w:spacing w:line="360" w:lineRule="exact"/>
        <w:rPr>
          <w:rFonts w:ascii="宋体" w:hAnsi="宋体" w:cs="宋体"/>
          <w:sz w:val="24"/>
        </w:rPr>
      </w:pPr>
      <w:r>
        <w:rPr>
          <w:rFonts w:hint="eastAsia" w:ascii="宋体" w:hAnsi="宋体" w:cs="宋体"/>
          <w:sz w:val="24"/>
        </w:rPr>
        <w:t>乙方提供的服务标准应与竞争性谈判文件规定的技术标准相一致。</w:t>
      </w:r>
    </w:p>
    <w:p>
      <w:pPr>
        <w:spacing w:line="360" w:lineRule="exact"/>
        <w:rPr>
          <w:rFonts w:ascii="宋体" w:hAnsi="宋体" w:cs="宋体"/>
          <w:sz w:val="24"/>
        </w:rPr>
      </w:pPr>
      <w:bookmarkStart w:id="111" w:name="_Toc5070_WPSOffice_Level2"/>
      <w:bookmarkStart w:id="112" w:name="_Toc28602_WPSOffice_Level2"/>
      <w:r>
        <w:rPr>
          <w:rFonts w:hint="eastAsia" w:ascii="宋体" w:hAnsi="宋体" w:cs="宋体"/>
          <w:sz w:val="24"/>
        </w:rPr>
        <w:t>第三条服务地点地点和服务期限</w:t>
      </w:r>
      <w:bookmarkEnd w:id="111"/>
      <w:bookmarkEnd w:id="112"/>
    </w:p>
    <w:p>
      <w:pPr>
        <w:spacing w:line="360" w:lineRule="exact"/>
        <w:rPr>
          <w:rFonts w:ascii="宋体" w:hAnsi="宋体" w:cs="宋体"/>
          <w:sz w:val="24"/>
        </w:rPr>
      </w:pPr>
      <w:r>
        <w:rPr>
          <w:rFonts w:hint="eastAsia" w:ascii="宋体" w:hAnsi="宋体" w:cs="宋体"/>
          <w:sz w:val="24"/>
        </w:rPr>
        <w:t>服务地点：</w:t>
      </w:r>
    </w:p>
    <w:p>
      <w:pPr>
        <w:spacing w:line="360" w:lineRule="exact"/>
        <w:rPr>
          <w:rFonts w:ascii="宋体" w:hAnsi="宋体" w:cs="宋体"/>
          <w:sz w:val="24"/>
        </w:rPr>
      </w:pPr>
      <w:r>
        <w:rPr>
          <w:rFonts w:hint="eastAsia" w:ascii="宋体" w:hAnsi="宋体" w:cs="宋体"/>
          <w:sz w:val="24"/>
        </w:rPr>
        <w:t>服务期限：</w:t>
      </w:r>
    </w:p>
    <w:p>
      <w:pPr>
        <w:spacing w:line="360" w:lineRule="exact"/>
        <w:rPr>
          <w:rFonts w:ascii="宋体" w:hAnsi="宋体" w:cs="宋体"/>
          <w:sz w:val="24"/>
        </w:rPr>
      </w:pPr>
      <w:bookmarkStart w:id="113" w:name="_Toc23860_WPSOffice_Level2"/>
      <w:bookmarkStart w:id="114" w:name="_Toc8747_WPSOffice_Level2"/>
      <w:r>
        <w:rPr>
          <w:rFonts w:hint="eastAsia" w:ascii="宋体" w:hAnsi="宋体" w:cs="宋体"/>
          <w:sz w:val="24"/>
        </w:rPr>
        <w:t>第四条合同总价款</w:t>
      </w:r>
      <w:bookmarkEnd w:id="113"/>
      <w:bookmarkEnd w:id="114"/>
    </w:p>
    <w:p>
      <w:pPr>
        <w:spacing w:line="360" w:lineRule="exact"/>
        <w:ind w:firstLine="480" w:firstLineChars="200"/>
        <w:rPr>
          <w:rFonts w:ascii="宋体" w:hAnsi="宋体" w:cs="宋体"/>
          <w:sz w:val="24"/>
        </w:rPr>
      </w:pPr>
      <w:r>
        <w:rPr>
          <w:rFonts w:hint="eastAsia" w:ascii="宋体" w:hAnsi="宋体" w:cs="宋体"/>
          <w:sz w:val="24"/>
        </w:rPr>
        <w:t>合同总价款（大小写）：</w:t>
      </w:r>
      <w:r>
        <w:rPr>
          <w:rFonts w:hint="eastAsia" w:ascii="宋体" w:hAnsi="宋体" w:cs="宋体"/>
          <w:sz w:val="24"/>
          <w:u w:val="single"/>
        </w:rPr>
        <w:t xml:space="preserve">                     </w:t>
      </w:r>
    </w:p>
    <w:p>
      <w:pPr>
        <w:spacing w:line="360" w:lineRule="exact"/>
        <w:rPr>
          <w:rFonts w:ascii="宋体" w:hAnsi="宋体" w:cs="宋体"/>
          <w:sz w:val="24"/>
        </w:rPr>
      </w:pPr>
      <w:bookmarkStart w:id="115" w:name="_Toc23442_WPSOffice_Level2"/>
      <w:bookmarkStart w:id="116" w:name="_Toc10958_WPSOffice_Level2"/>
      <w:r>
        <w:rPr>
          <w:rFonts w:hint="eastAsia" w:ascii="宋体" w:hAnsi="宋体" w:cs="宋体"/>
          <w:sz w:val="24"/>
        </w:rPr>
        <w:t>第五条付款方式：本合同以人民币付款</w:t>
      </w:r>
      <w:bookmarkEnd w:id="115"/>
      <w:bookmarkEnd w:id="116"/>
    </w:p>
    <w:p>
      <w:pPr>
        <w:spacing w:line="360" w:lineRule="exact"/>
        <w:ind w:firstLine="241" w:firstLineChars="100"/>
        <w:rPr>
          <w:rFonts w:ascii="宋体" w:hAnsi="宋体" w:cs="宋体"/>
          <w:sz w:val="24"/>
        </w:rPr>
      </w:pPr>
      <w:r>
        <w:rPr>
          <w:rFonts w:hint="eastAsia" w:ascii="宋体" w:hAnsi="宋体" w:cs="宋体"/>
          <w:b/>
          <w:bCs/>
          <w:sz w:val="24"/>
          <w:szCs w:val="24"/>
          <w:lang w:bidi="ar"/>
        </w:rPr>
        <w:t>合同款支付方式：</w:t>
      </w:r>
    </w:p>
    <w:p>
      <w:pPr>
        <w:spacing w:line="360" w:lineRule="exact"/>
        <w:rPr>
          <w:rFonts w:hint="eastAsia" w:ascii="宋体" w:hAnsi="宋体" w:cs="宋体"/>
          <w:sz w:val="24"/>
        </w:rPr>
      </w:pPr>
      <w:r>
        <w:rPr>
          <w:rFonts w:hint="eastAsia" w:ascii="宋体" w:hAnsi="宋体" w:cs="宋体"/>
          <w:sz w:val="24"/>
        </w:rPr>
        <w:t xml:space="preserve">  </w:t>
      </w:r>
    </w:p>
    <w:p>
      <w:pPr>
        <w:spacing w:line="360" w:lineRule="exact"/>
        <w:ind w:firstLine="240" w:firstLineChars="100"/>
        <w:rPr>
          <w:rFonts w:ascii="宋体" w:hAnsi="宋体" w:cs="宋体"/>
          <w:sz w:val="24"/>
        </w:rPr>
      </w:pPr>
      <w:r>
        <w:rPr>
          <w:rFonts w:hint="eastAsia" w:ascii="宋体" w:hAnsi="宋体" w:cs="宋体"/>
          <w:sz w:val="24"/>
        </w:rPr>
        <w:t xml:space="preserve"> 1、变更：任一方不得擅自变更合同，变更需双方协商一致。</w:t>
      </w:r>
    </w:p>
    <w:p>
      <w:pPr>
        <w:spacing w:line="360" w:lineRule="exact"/>
        <w:rPr>
          <w:rFonts w:ascii="宋体" w:hAnsi="宋体" w:cs="宋体"/>
          <w:sz w:val="24"/>
        </w:rPr>
      </w:pPr>
      <w:r>
        <w:rPr>
          <w:rFonts w:hint="eastAsia" w:ascii="宋体" w:hAnsi="宋体" w:cs="宋体"/>
          <w:sz w:val="24"/>
        </w:rPr>
        <w:t xml:space="preserve">   2、解除：任一方在合同履行期限届满后一个月内未履行，或者未全部履行合同的，另一方有权解除合同，一切损失由违约方承担。</w:t>
      </w:r>
    </w:p>
    <w:p>
      <w:pPr>
        <w:spacing w:line="360" w:lineRule="exact"/>
        <w:rPr>
          <w:rFonts w:ascii="宋体" w:hAnsi="宋体" w:cs="宋体"/>
          <w:sz w:val="24"/>
        </w:rPr>
      </w:pPr>
      <w:bookmarkStart w:id="117" w:name="_Toc16240_WPSOffice_Level2"/>
      <w:bookmarkStart w:id="118" w:name="_Toc1492_WPSOffice_Level2"/>
      <w:r>
        <w:rPr>
          <w:rFonts w:hint="eastAsia" w:ascii="宋体" w:hAnsi="宋体" w:cs="宋体"/>
          <w:sz w:val="24"/>
        </w:rPr>
        <w:t>第七条合同生效</w:t>
      </w:r>
      <w:bookmarkEnd w:id="117"/>
      <w:bookmarkEnd w:id="118"/>
    </w:p>
    <w:p>
      <w:pPr>
        <w:spacing w:line="360" w:lineRule="exact"/>
        <w:ind w:firstLine="480" w:firstLineChars="200"/>
        <w:rPr>
          <w:rFonts w:ascii="宋体" w:hAnsi="宋体" w:cs="宋体"/>
          <w:sz w:val="24"/>
        </w:rPr>
      </w:pPr>
      <w:r>
        <w:rPr>
          <w:rFonts w:hint="eastAsia" w:ascii="宋体" w:hAnsi="宋体" w:cs="宋体"/>
          <w:sz w:val="24"/>
        </w:rPr>
        <w:t>本合同自甲乙双方当事人签字盖章并经集中采购机构见证后生效。合同执行期内，甲乙双方均不得随意变更或解除合同。合同如有未尽事宜，须经双方共同协商，作出补充规定，补充规定与本合同具有同等效力，也可按照《中华人民共和国合同法》的规定执行。本合同一式</w:t>
      </w:r>
      <w:r>
        <w:rPr>
          <w:rFonts w:hint="eastAsia" w:ascii="宋体" w:hAnsi="宋体" w:cs="宋体"/>
          <w:sz w:val="24"/>
          <w:u w:val="single"/>
        </w:rPr>
        <w:t>六</w:t>
      </w:r>
      <w:r>
        <w:rPr>
          <w:rFonts w:hint="eastAsia" w:ascii="宋体" w:hAnsi="宋体" w:cs="宋体"/>
          <w:sz w:val="24"/>
        </w:rPr>
        <w:t>份，甲方</w:t>
      </w:r>
      <w:r>
        <w:rPr>
          <w:rFonts w:hint="eastAsia" w:ascii="宋体" w:hAnsi="宋体" w:cs="宋体"/>
          <w:sz w:val="24"/>
          <w:u w:val="single"/>
        </w:rPr>
        <w:t>三</w:t>
      </w:r>
      <w:r>
        <w:rPr>
          <w:rFonts w:hint="eastAsia" w:ascii="宋体" w:hAnsi="宋体" w:cs="宋体"/>
          <w:sz w:val="24"/>
        </w:rPr>
        <w:t>份，乙方</w:t>
      </w:r>
      <w:r>
        <w:rPr>
          <w:rFonts w:hint="eastAsia" w:ascii="宋体" w:hAnsi="宋体" w:cs="宋体"/>
          <w:sz w:val="24"/>
          <w:u w:val="single"/>
        </w:rPr>
        <w:t>一</w:t>
      </w:r>
      <w:r>
        <w:rPr>
          <w:rFonts w:hint="eastAsia" w:ascii="宋体" w:hAnsi="宋体" w:cs="宋体"/>
          <w:sz w:val="24"/>
        </w:rPr>
        <w:t>份，见证方</w:t>
      </w:r>
      <w:r>
        <w:rPr>
          <w:rFonts w:hint="eastAsia" w:ascii="宋体" w:hAnsi="宋体" w:cs="宋体"/>
          <w:sz w:val="24"/>
          <w:u w:val="single"/>
        </w:rPr>
        <w:t>两</w:t>
      </w:r>
      <w:r>
        <w:rPr>
          <w:rFonts w:hint="eastAsia" w:ascii="宋体" w:hAnsi="宋体" w:cs="宋体"/>
          <w:sz w:val="24"/>
        </w:rPr>
        <w:t>份</w:t>
      </w:r>
    </w:p>
    <w:p>
      <w:pPr>
        <w:spacing w:line="360" w:lineRule="exact"/>
        <w:rPr>
          <w:rFonts w:ascii="宋体" w:hAnsi="宋体" w:cs="宋体"/>
          <w:sz w:val="24"/>
        </w:rPr>
      </w:pPr>
      <w:bookmarkStart w:id="119" w:name="_Toc5905_WPSOffice_Level2"/>
      <w:bookmarkStart w:id="120" w:name="_Toc21852_WPSOffice_Level2"/>
      <w:r>
        <w:rPr>
          <w:rFonts w:hint="eastAsia" w:ascii="宋体" w:hAnsi="宋体" w:cs="宋体"/>
          <w:sz w:val="24"/>
        </w:rPr>
        <w:t>第八条合同有效期</w:t>
      </w:r>
      <w:bookmarkEnd w:id="119"/>
      <w:bookmarkEnd w:id="120"/>
    </w:p>
    <w:p>
      <w:pPr>
        <w:spacing w:line="360" w:lineRule="exact"/>
        <w:ind w:firstLine="480" w:firstLineChars="200"/>
        <w:rPr>
          <w:rFonts w:ascii="宋体" w:hAnsi="宋体" w:cs="宋体"/>
          <w:sz w:val="24"/>
        </w:rPr>
      </w:pPr>
      <w:r>
        <w:rPr>
          <w:rFonts w:hint="eastAsia" w:ascii="宋体" w:hAnsi="宋体" w:cs="宋体"/>
          <w:sz w:val="24"/>
        </w:rPr>
        <w:t>本合同自年月日至年月日有效</w:t>
      </w:r>
    </w:p>
    <w:p>
      <w:pPr>
        <w:spacing w:line="360" w:lineRule="exact"/>
        <w:rPr>
          <w:rFonts w:ascii="宋体" w:hAnsi="宋体" w:cs="宋体"/>
          <w:sz w:val="24"/>
        </w:rPr>
      </w:pPr>
      <w:bookmarkStart w:id="121" w:name="_Toc14851_WPSOffice_Level2"/>
      <w:bookmarkStart w:id="122" w:name="_Toc12266_WPSOffice_Level2"/>
      <w:r>
        <w:rPr>
          <w:rFonts w:hint="eastAsia" w:ascii="宋体" w:hAnsi="宋体" w:cs="宋体"/>
          <w:sz w:val="24"/>
        </w:rPr>
        <w:t>第九条其他</w:t>
      </w:r>
      <w:bookmarkEnd w:id="121"/>
      <w:bookmarkEnd w:id="122"/>
    </w:p>
    <w:p>
      <w:pPr>
        <w:spacing w:line="360" w:lineRule="exact"/>
        <w:ind w:firstLine="480" w:firstLineChars="200"/>
        <w:rPr>
          <w:rFonts w:ascii="宋体" w:hAnsi="宋体" w:cs="宋体"/>
          <w:sz w:val="24"/>
        </w:rPr>
      </w:pPr>
      <w:r>
        <w:rPr>
          <w:rFonts w:hint="eastAsia" w:ascii="宋体" w:hAnsi="宋体" w:cs="宋体"/>
          <w:sz w:val="24"/>
        </w:rPr>
        <w:t>本合同如发生纠纷，当事人双方应当及时协商解决，协商不成时，任何一方均可请采购管理机关调解，调解不成，向合同交货地有管辖权的人民法院起诉。</w:t>
      </w:r>
    </w:p>
    <w:p>
      <w:pPr>
        <w:spacing w:line="360" w:lineRule="exact"/>
        <w:rPr>
          <w:rFonts w:ascii="宋体" w:hAnsi="宋体" w:cs="宋体"/>
          <w:sz w:val="24"/>
        </w:rPr>
      </w:pPr>
      <w:bookmarkStart w:id="123" w:name="_Toc31900_WPSOffice_Level2"/>
      <w:bookmarkStart w:id="124" w:name="_Toc6396_WPSOffice_Level2"/>
      <w:r>
        <w:rPr>
          <w:rFonts w:hint="eastAsia" w:ascii="宋体" w:hAnsi="宋体" w:cs="宋体"/>
          <w:sz w:val="24"/>
        </w:rPr>
        <w:t>第十条合同附件及其效力</w:t>
      </w:r>
      <w:bookmarkEnd w:id="123"/>
      <w:bookmarkEnd w:id="124"/>
    </w:p>
    <w:p>
      <w:pPr>
        <w:spacing w:line="360" w:lineRule="exact"/>
        <w:ind w:firstLine="480" w:firstLineChars="200"/>
        <w:rPr>
          <w:rFonts w:ascii="宋体" w:hAnsi="宋体" w:cs="宋体"/>
          <w:sz w:val="24"/>
          <w:szCs w:val="22"/>
        </w:rPr>
      </w:pPr>
      <w:r>
        <w:rPr>
          <w:rFonts w:hint="eastAsia" w:ascii="宋体" w:hAnsi="宋体" w:cs="宋体"/>
          <w:sz w:val="24"/>
          <w:szCs w:val="22"/>
        </w:rPr>
        <w:t xml:space="preserve"> </w:t>
      </w:r>
    </w:p>
    <w:p>
      <w:pPr>
        <w:spacing w:line="360" w:lineRule="exact"/>
        <w:ind w:firstLine="480" w:firstLineChars="200"/>
        <w:rPr>
          <w:rFonts w:ascii="宋体" w:hAnsi="宋体" w:cs="宋体"/>
          <w:sz w:val="24"/>
          <w:szCs w:val="22"/>
        </w:rPr>
      </w:pPr>
      <w:r>
        <w:rPr>
          <w:rFonts w:hint="eastAsia" w:ascii="宋体" w:hAnsi="宋体" w:cs="宋体"/>
          <w:sz w:val="24"/>
          <w:szCs w:val="22"/>
        </w:rPr>
        <w:t xml:space="preserve">采购人（甲方）：                          供货人（乙方）：  </w:t>
      </w:r>
    </w:p>
    <w:p>
      <w:pPr>
        <w:spacing w:line="360" w:lineRule="exact"/>
        <w:ind w:firstLine="480" w:firstLineChars="200"/>
        <w:rPr>
          <w:rFonts w:ascii="宋体" w:hAnsi="宋体" w:cs="宋体"/>
          <w:sz w:val="24"/>
          <w:szCs w:val="22"/>
        </w:rPr>
      </w:pPr>
      <w:r>
        <w:rPr>
          <w:rFonts w:hint="eastAsia" w:ascii="宋体" w:hAnsi="宋体" w:cs="宋体"/>
          <w:sz w:val="24"/>
          <w:szCs w:val="22"/>
        </w:rPr>
        <w:t>（公章）                                （公章）</w:t>
      </w:r>
    </w:p>
    <w:p>
      <w:pPr>
        <w:spacing w:line="360" w:lineRule="exact"/>
        <w:ind w:firstLine="480" w:firstLineChars="200"/>
        <w:rPr>
          <w:rFonts w:ascii="宋体" w:hAnsi="宋体" w:cs="宋体"/>
          <w:sz w:val="24"/>
          <w:szCs w:val="22"/>
        </w:rPr>
      </w:pPr>
      <w:r>
        <w:rPr>
          <w:rFonts w:hint="eastAsia" w:ascii="宋体" w:hAnsi="宋体" w:cs="宋体"/>
          <w:sz w:val="24"/>
          <w:szCs w:val="22"/>
        </w:rPr>
        <w:t xml:space="preserve">法定代表人：                             法定代表人：  </w:t>
      </w:r>
    </w:p>
    <w:p>
      <w:pPr>
        <w:spacing w:line="360" w:lineRule="exact"/>
        <w:ind w:firstLine="480" w:firstLineChars="200"/>
        <w:rPr>
          <w:rFonts w:ascii="宋体" w:hAnsi="宋体" w:cs="宋体"/>
          <w:sz w:val="24"/>
          <w:szCs w:val="22"/>
        </w:rPr>
      </w:pPr>
      <w:r>
        <w:rPr>
          <w:rFonts w:hint="eastAsia" w:ascii="宋体" w:hAnsi="宋体" w:cs="宋体"/>
          <w:sz w:val="24"/>
          <w:szCs w:val="22"/>
        </w:rPr>
        <w:t>委托代理人：                             委托代理人：</w:t>
      </w:r>
    </w:p>
    <w:p>
      <w:pPr>
        <w:spacing w:line="360" w:lineRule="exact"/>
        <w:ind w:firstLine="480" w:firstLineChars="200"/>
        <w:rPr>
          <w:rFonts w:ascii="宋体" w:hAnsi="宋体" w:cs="宋体"/>
          <w:sz w:val="24"/>
          <w:szCs w:val="22"/>
        </w:rPr>
      </w:pPr>
      <w:r>
        <w:rPr>
          <w:rFonts w:hint="eastAsia" w:ascii="宋体" w:hAnsi="宋体" w:cs="宋体"/>
          <w:sz w:val="24"/>
          <w:szCs w:val="22"/>
        </w:rPr>
        <w:t>电话：                                    电话：</w:t>
      </w:r>
    </w:p>
    <w:p>
      <w:pPr>
        <w:spacing w:line="360" w:lineRule="exact"/>
        <w:ind w:firstLine="480" w:firstLineChars="200"/>
        <w:rPr>
          <w:rFonts w:ascii="宋体" w:hAnsi="宋体" w:cs="宋体"/>
          <w:sz w:val="24"/>
          <w:szCs w:val="22"/>
        </w:rPr>
      </w:pPr>
      <w:r>
        <w:rPr>
          <w:rFonts w:hint="eastAsia" w:ascii="宋体" w:hAnsi="宋体" w:cs="宋体"/>
          <w:sz w:val="24"/>
          <w:szCs w:val="22"/>
        </w:rPr>
        <w:t xml:space="preserve">      年   月   日                             年   月   日</w:t>
      </w:r>
    </w:p>
    <w:p>
      <w:pPr>
        <w:spacing w:line="360" w:lineRule="exact"/>
        <w:ind w:firstLine="480" w:firstLineChars="200"/>
        <w:rPr>
          <w:rFonts w:hint="eastAsia" w:ascii="宋体" w:hAnsi="宋体" w:cs="宋体"/>
          <w:sz w:val="24"/>
          <w:szCs w:val="22"/>
        </w:rPr>
      </w:pPr>
      <w:r>
        <w:rPr>
          <w:rFonts w:hint="eastAsia" w:ascii="宋体" w:hAnsi="宋体" w:cs="宋体"/>
          <w:sz w:val="24"/>
          <w:szCs w:val="22"/>
        </w:rPr>
        <w:t xml:space="preserve">   </w:t>
      </w:r>
    </w:p>
    <w:p>
      <w:pPr>
        <w:pStyle w:val="2"/>
        <w:rPr>
          <w:rFonts w:hint="eastAsia" w:ascii="宋体" w:hAnsi="宋体" w:cs="宋体"/>
          <w:sz w:val="24"/>
          <w:szCs w:val="22"/>
        </w:rPr>
      </w:pPr>
    </w:p>
    <w:p>
      <w:pPr>
        <w:pStyle w:val="2"/>
        <w:rPr>
          <w:rFonts w:hint="eastAsia" w:ascii="宋体" w:hAnsi="宋体" w:cs="宋体"/>
          <w:sz w:val="24"/>
          <w:szCs w:val="22"/>
        </w:rPr>
      </w:pPr>
    </w:p>
    <w:p>
      <w:pPr>
        <w:pStyle w:val="2"/>
        <w:rPr>
          <w:rFonts w:hint="eastAsia" w:ascii="宋体" w:hAnsi="宋体" w:cs="宋体"/>
          <w:sz w:val="24"/>
          <w:szCs w:val="22"/>
        </w:rPr>
      </w:pPr>
    </w:p>
    <w:p>
      <w:pPr>
        <w:pStyle w:val="2"/>
        <w:rPr>
          <w:rFonts w:hint="eastAsia" w:ascii="宋体" w:hAnsi="宋体" w:cs="宋体"/>
          <w:sz w:val="24"/>
          <w:szCs w:val="22"/>
        </w:rPr>
      </w:pPr>
    </w:p>
    <w:p>
      <w:pPr>
        <w:pStyle w:val="2"/>
        <w:rPr>
          <w:rFonts w:hint="eastAsia" w:ascii="宋体" w:hAnsi="宋体" w:cs="宋体"/>
          <w:sz w:val="24"/>
          <w:szCs w:val="22"/>
        </w:rPr>
      </w:pPr>
    </w:p>
    <w:p>
      <w:pPr>
        <w:pStyle w:val="2"/>
        <w:rPr>
          <w:rFonts w:hint="eastAsia" w:ascii="宋体" w:hAnsi="宋体" w:cs="宋体"/>
          <w:sz w:val="24"/>
          <w:szCs w:val="22"/>
        </w:rPr>
      </w:pPr>
    </w:p>
    <w:p>
      <w:pPr>
        <w:pStyle w:val="2"/>
        <w:rPr>
          <w:rFonts w:hint="eastAsia" w:ascii="宋体" w:hAnsi="宋体" w:cs="宋体"/>
          <w:sz w:val="24"/>
          <w:szCs w:val="22"/>
        </w:rPr>
      </w:pPr>
    </w:p>
    <w:p>
      <w:pPr>
        <w:pStyle w:val="26"/>
        <w:spacing w:before="120" w:after="120" w:line="360" w:lineRule="auto"/>
        <w:jc w:val="both"/>
        <w:rPr>
          <w:rFonts w:hint="eastAsia" w:ascii="宋体" w:hAnsi="宋体" w:cs="宋体"/>
          <w:b w:val="0"/>
          <w:bCs w:val="0"/>
          <w:sz w:val="24"/>
          <w:szCs w:val="24"/>
        </w:rPr>
      </w:pPr>
    </w:p>
    <w:p>
      <w:pPr>
        <w:jc w:val="center"/>
        <w:rPr>
          <w:rFonts w:ascii="宋体"/>
          <w:b/>
          <w:bCs/>
        </w:rPr>
      </w:pPr>
    </w:p>
    <w:p>
      <w:pPr>
        <w:jc w:val="center"/>
        <w:rPr>
          <w:rFonts w:ascii="宋体"/>
          <w:b/>
          <w:bCs/>
        </w:rPr>
      </w:pPr>
    </w:p>
    <w:p>
      <w:pPr>
        <w:jc w:val="center"/>
        <w:rPr>
          <w:rFonts w:ascii="宋体"/>
          <w:b/>
          <w:bCs/>
        </w:rPr>
      </w:pPr>
    </w:p>
    <w:p>
      <w:pPr>
        <w:jc w:val="center"/>
        <w:rPr>
          <w:rFonts w:hint="eastAsia" w:ascii="宋体"/>
          <w:b/>
          <w:bCs/>
        </w:rPr>
      </w:pPr>
    </w:p>
    <w:p>
      <w:pPr>
        <w:pStyle w:val="27"/>
        <w:rPr>
          <w:rFonts w:hint="eastAsia" w:eastAsia="宋体"/>
        </w:rPr>
      </w:pPr>
    </w:p>
    <w:p>
      <w:pPr>
        <w:rPr>
          <w:rFonts w:hint="eastAsia"/>
          <w:sz w:val="32"/>
          <w:szCs w:val="32"/>
        </w:rPr>
      </w:pPr>
      <w:r>
        <w:rPr>
          <w:rFonts w:hint="eastAsia"/>
          <w:sz w:val="32"/>
          <w:szCs w:val="32"/>
        </w:rPr>
        <w:t xml:space="preserve">               </w:t>
      </w:r>
    </w:p>
    <w:p>
      <w:pPr>
        <w:rPr>
          <w:rFonts w:hint="eastAsia"/>
          <w:sz w:val="32"/>
          <w:szCs w:val="32"/>
        </w:rPr>
      </w:pPr>
    </w:p>
    <w:p>
      <w:pPr>
        <w:rPr>
          <w:rFonts w:hint="eastAsia"/>
          <w:sz w:val="32"/>
          <w:szCs w:val="32"/>
        </w:rPr>
      </w:pPr>
    </w:p>
    <w:p>
      <w:pPr>
        <w:rPr>
          <w:rFonts w:hint="eastAsia"/>
          <w:sz w:val="32"/>
          <w:szCs w:val="32"/>
        </w:rPr>
      </w:pPr>
    </w:p>
    <w:p>
      <w:pPr>
        <w:ind w:firstLine="2891" w:firstLineChars="900"/>
        <w:rPr>
          <w:rFonts w:hint="eastAsia"/>
          <w:b/>
          <w:bCs/>
          <w:sz w:val="32"/>
          <w:szCs w:val="32"/>
        </w:rPr>
      </w:pPr>
    </w:p>
    <w:p>
      <w:pPr>
        <w:ind w:firstLine="2891" w:firstLineChars="900"/>
        <w:rPr>
          <w:rFonts w:hint="eastAsia"/>
          <w:b/>
          <w:bCs/>
          <w:sz w:val="32"/>
          <w:szCs w:val="32"/>
        </w:rPr>
      </w:pPr>
      <w:r>
        <w:rPr>
          <w:rFonts w:hint="eastAsia"/>
          <w:b/>
          <w:bCs/>
          <w:sz w:val="32"/>
          <w:szCs w:val="32"/>
        </w:rPr>
        <w:t>第五章 采购需求</w:t>
      </w:r>
    </w:p>
    <w:tbl>
      <w:tblPr>
        <w:tblStyle w:val="28"/>
        <w:tblW w:w="95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3"/>
        <w:gridCol w:w="1394"/>
        <w:gridCol w:w="4336"/>
        <w:gridCol w:w="1050"/>
        <w:gridCol w:w="883"/>
        <w:gridCol w:w="9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43" w:type="dxa"/>
            <w:vAlign w:val="center"/>
          </w:tcPr>
          <w:p>
            <w:pPr>
              <w:pStyle w:val="70"/>
              <w:ind w:right="129"/>
              <w:jc w:val="center"/>
              <w:rPr>
                <w:sz w:val="24"/>
              </w:rPr>
            </w:pPr>
            <w:r>
              <w:rPr>
                <w:sz w:val="24"/>
              </w:rPr>
              <w:t>序号</w:t>
            </w:r>
          </w:p>
        </w:tc>
        <w:tc>
          <w:tcPr>
            <w:tcW w:w="1394" w:type="dxa"/>
            <w:vAlign w:val="center"/>
          </w:tcPr>
          <w:p>
            <w:pPr>
              <w:pStyle w:val="70"/>
              <w:ind w:right="155"/>
              <w:jc w:val="center"/>
              <w:rPr>
                <w:rFonts w:hint="eastAsia" w:eastAsia="宋体"/>
                <w:sz w:val="24"/>
                <w:lang w:eastAsia="zh-CN"/>
              </w:rPr>
            </w:pPr>
            <w:r>
              <w:rPr>
                <w:rFonts w:hint="eastAsia"/>
                <w:sz w:val="24"/>
                <w:lang w:val="en-US" w:eastAsia="zh-CN"/>
              </w:rPr>
              <w:t>货物名称</w:t>
            </w:r>
          </w:p>
        </w:tc>
        <w:tc>
          <w:tcPr>
            <w:tcW w:w="4336" w:type="dxa"/>
            <w:vAlign w:val="center"/>
          </w:tcPr>
          <w:p>
            <w:pPr>
              <w:pStyle w:val="70"/>
              <w:jc w:val="center"/>
              <w:rPr>
                <w:sz w:val="24"/>
              </w:rPr>
            </w:pPr>
            <w:r>
              <w:rPr>
                <w:sz w:val="24"/>
              </w:rPr>
              <w:t>技术、规格及要求</w:t>
            </w:r>
          </w:p>
        </w:tc>
        <w:tc>
          <w:tcPr>
            <w:tcW w:w="1050" w:type="dxa"/>
            <w:vAlign w:val="center"/>
          </w:tcPr>
          <w:p>
            <w:pPr>
              <w:pStyle w:val="70"/>
              <w:spacing w:before="65" w:line="242" w:lineRule="auto"/>
              <w:ind w:left="176" w:right="166"/>
              <w:jc w:val="center"/>
              <w:rPr>
                <w:sz w:val="24"/>
              </w:rPr>
            </w:pPr>
            <w:r>
              <w:rPr>
                <w:sz w:val="24"/>
              </w:rPr>
              <w:t>数量</w:t>
            </w:r>
          </w:p>
        </w:tc>
        <w:tc>
          <w:tcPr>
            <w:tcW w:w="883" w:type="dxa"/>
            <w:vAlign w:val="center"/>
          </w:tcPr>
          <w:p>
            <w:pPr>
              <w:pStyle w:val="70"/>
              <w:spacing w:before="65" w:line="242" w:lineRule="auto"/>
              <w:ind w:left="186" w:right="176"/>
              <w:jc w:val="center"/>
              <w:rPr>
                <w:sz w:val="24"/>
              </w:rPr>
            </w:pPr>
            <w:r>
              <w:rPr>
                <w:sz w:val="24"/>
              </w:rPr>
              <w:t>单位</w:t>
            </w:r>
          </w:p>
        </w:tc>
        <w:tc>
          <w:tcPr>
            <w:tcW w:w="950" w:type="dxa"/>
            <w:vAlign w:val="center"/>
          </w:tcPr>
          <w:p>
            <w:pPr>
              <w:pStyle w:val="70"/>
              <w:spacing w:before="65" w:line="242" w:lineRule="auto"/>
              <w:ind w:left="207" w:right="197"/>
              <w:jc w:val="center"/>
              <w:rPr>
                <w:rFonts w:hint="eastAsia" w:eastAsia="宋体"/>
                <w:sz w:val="24"/>
                <w:lang w:val="en-US" w:eastAsia="zh-CN"/>
              </w:rPr>
            </w:pPr>
            <w:r>
              <w:rPr>
                <w:rFonts w:hint="eastAsia"/>
                <w:sz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jc w:val="center"/>
        </w:trPr>
        <w:tc>
          <w:tcPr>
            <w:tcW w:w="943" w:type="dxa"/>
            <w:vAlign w:val="center"/>
          </w:tcPr>
          <w:p>
            <w:pPr>
              <w:pStyle w:val="70"/>
              <w:spacing w:before="98"/>
              <w:ind w:left="9"/>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w:t>
            </w:r>
          </w:p>
        </w:tc>
        <w:tc>
          <w:tcPr>
            <w:tcW w:w="1394" w:type="dxa"/>
            <w:vAlign w:val="center"/>
          </w:tcPr>
          <w:p>
            <w:pPr>
              <w:pStyle w:val="7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遮光布（折皱按1：2倍计算，含所有安装铺材）</w:t>
            </w:r>
          </w:p>
        </w:tc>
        <w:tc>
          <w:tcPr>
            <w:tcW w:w="4336" w:type="dxa"/>
            <w:vAlign w:val="center"/>
          </w:tcPr>
          <w:p>
            <w:pPr>
              <w:widowControl/>
              <w:numPr>
                <w:ilvl w:val="0"/>
                <w:numId w:val="1"/>
              </w:numPr>
              <w:spacing w:line="360" w:lineRule="auto"/>
              <w:jc w:val="left"/>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遮光:</w:t>
            </w:r>
            <w:r>
              <w:rPr>
                <w:rFonts w:hint="eastAsia" w:asciiTheme="minorEastAsia" w:hAnsiTheme="minorEastAsia" w:eastAsiaTheme="minorEastAsia" w:cstheme="minorEastAsia"/>
                <w:bCs/>
                <w:sz w:val="21"/>
                <w:szCs w:val="21"/>
              </w:rPr>
              <w:t>95%以上</w:t>
            </w:r>
            <w:r>
              <w:rPr>
                <w:rFonts w:hint="eastAsia" w:asciiTheme="minorEastAsia" w:hAnsiTheme="minorEastAsia" w:eastAsiaTheme="minorEastAsia" w:cstheme="minorEastAsia"/>
                <w:kern w:val="0"/>
                <w:sz w:val="21"/>
                <w:szCs w:val="21"/>
                <w:lang w:bidi="ar"/>
              </w:rPr>
              <w:t>，防反色光线；</w:t>
            </w:r>
          </w:p>
          <w:p>
            <w:pPr>
              <w:widowControl/>
              <w:numPr>
                <w:ilvl w:val="0"/>
                <w:numId w:val="1"/>
              </w:numPr>
              <w:spacing w:line="360" w:lineRule="auto"/>
              <w:jc w:val="left"/>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面料要求：</w:t>
            </w:r>
          </w:p>
          <w:p>
            <w:pPr>
              <w:widowControl/>
              <w:spacing w:line="360" w:lineRule="auto"/>
              <w:jc w:val="left"/>
              <w:textAlignment w:val="center"/>
              <w:rPr>
                <w:rFonts w:hint="eastAsia" w:asciiTheme="minorEastAsia" w:hAnsiTheme="minorEastAsia" w:eastAsiaTheme="minorEastAsia" w:cstheme="minorEastAsia"/>
                <w:kern w:val="0"/>
                <w:sz w:val="21"/>
                <w:szCs w:val="21"/>
                <w:lang w:eastAsia="zh-CN" w:bidi="ar"/>
              </w:rPr>
            </w:pPr>
            <w:r>
              <w:rPr>
                <w:rFonts w:hint="eastAsia" w:asciiTheme="minorEastAsia" w:hAnsiTheme="minorEastAsia" w:eastAsiaTheme="minorEastAsia" w:cstheme="minorEastAsia"/>
                <w:kern w:val="0"/>
                <w:sz w:val="21"/>
                <w:szCs w:val="21"/>
                <w:lang w:bidi="ar"/>
              </w:rPr>
              <w:t>2.1、纤维含量：聚酯纤维100%；</w:t>
            </w:r>
          </w:p>
          <w:p>
            <w:pPr>
              <w:widowControl/>
              <w:spacing w:line="360" w:lineRule="auto"/>
              <w:jc w:val="left"/>
              <w:textAlignment w:val="center"/>
              <w:rPr>
                <w:rFonts w:hint="eastAsia" w:asciiTheme="minorEastAsia" w:hAnsiTheme="minorEastAsia" w:eastAsiaTheme="minorEastAsia" w:cstheme="minorEastAsia"/>
                <w:kern w:val="0"/>
                <w:sz w:val="21"/>
                <w:szCs w:val="21"/>
                <w:lang w:eastAsia="zh-CN" w:bidi="ar"/>
              </w:rPr>
            </w:pPr>
            <w:r>
              <w:rPr>
                <w:rFonts w:hint="eastAsia" w:asciiTheme="minorEastAsia" w:hAnsiTheme="minorEastAsia" w:eastAsiaTheme="minorEastAsia" w:cstheme="minorEastAsia"/>
                <w:kern w:val="0"/>
                <w:sz w:val="21"/>
                <w:szCs w:val="21"/>
                <w:lang w:bidi="ar"/>
              </w:rPr>
              <w:t>2.2、甲醛含量(mg/kg)≤20 ；</w:t>
            </w:r>
          </w:p>
          <w:p>
            <w:pPr>
              <w:widowControl/>
              <w:spacing w:line="360" w:lineRule="auto"/>
              <w:jc w:val="left"/>
              <w:textAlignment w:val="center"/>
              <w:rPr>
                <w:rFonts w:hint="eastAsia" w:asciiTheme="minorEastAsia" w:hAnsiTheme="minorEastAsia" w:eastAsiaTheme="minorEastAsia" w:cstheme="minorEastAsia"/>
                <w:kern w:val="0"/>
                <w:sz w:val="21"/>
                <w:szCs w:val="21"/>
                <w:lang w:eastAsia="zh-CN" w:bidi="ar"/>
              </w:rPr>
            </w:pPr>
            <w:r>
              <w:rPr>
                <w:rFonts w:hint="eastAsia" w:asciiTheme="minorEastAsia" w:hAnsiTheme="minorEastAsia" w:eastAsiaTheme="minorEastAsia" w:cstheme="minorEastAsia"/>
                <w:kern w:val="0"/>
                <w:sz w:val="21"/>
                <w:szCs w:val="21"/>
                <w:lang w:bidi="ar"/>
              </w:rPr>
              <w:t>2.3、ph值：4.0-9.0；</w:t>
            </w:r>
          </w:p>
          <w:p>
            <w:pPr>
              <w:widowControl/>
              <w:spacing w:line="360" w:lineRule="auto"/>
              <w:jc w:val="left"/>
              <w:textAlignment w:val="center"/>
              <w:rPr>
                <w:rFonts w:hint="eastAsia" w:asciiTheme="minorEastAsia" w:hAnsiTheme="minorEastAsia" w:eastAsiaTheme="minorEastAsia" w:cstheme="minorEastAsia"/>
                <w:kern w:val="0"/>
                <w:sz w:val="21"/>
                <w:szCs w:val="21"/>
                <w:lang w:eastAsia="zh-CN" w:bidi="ar"/>
              </w:rPr>
            </w:pPr>
            <w:r>
              <w:rPr>
                <w:rFonts w:hint="eastAsia" w:asciiTheme="minorEastAsia" w:hAnsiTheme="minorEastAsia" w:eastAsiaTheme="minorEastAsia" w:cstheme="minorEastAsia"/>
                <w:kern w:val="0"/>
                <w:sz w:val="21"/>
                <w:szCs w:val="21"/>
                <w:lang w:bidi="ar"/>
              </w:rPr>
              <w:t>2.4、可分解致癌芳香胺染料(mg/kg)≤20；</w:t>
            </w:r>
          </w:p>
          <w:p>
            <w:pPr>
              <w:widowControl/>
              <w:spacing w:line="360" w:lineRule="auto"/>
              <w:jc w:val="left"/>
              <w:textAlignment w:val="center"/>
              <w:rPr>
                <w:rFonts w:hint="eastAsia" w:asciiTheme="minorEastAsia" w:hAnsiTheme="minorEastAsia" w:eastAsiaTheme="minorEastAsia" w:cstheme="minorEastAsia"/>
                <w:kern w:val="0"/>
                <w:sz w:val="21"/>
                <w:szCs w:val="21"/>
                <w:lang w:eastAsia="zh-CN" w:bidi="ar"/>
              </w:rPr>
            </w:pPr>
            <w:r>
              <w:rPr>
                <w:rFonts w:hint="eastAsia" w:asciiTheme="minorEastAsia" w:hAnsiTheme="minorEastAsia" w:eastAsiaTheme="minorEastAsia" w:cstheme="minorEastAsia"/>
                <w:kern w:val="0"/>
                <w:sz w:val="21"/>
                <w:szCs w:val="21"/>
                <w:lang w:bidi="ar"/>
              </w:rPr>
              <w:t>2.5、异味：无异味；</w:t>
            </w:r>
          </w:p>
          <w:p>
            <w:pPr>
              <w:widowControl/>
              <w:spacing w:line="360" w:lineRule="auto"/>
              <w:jc w:val="left"/>
              <w:textAlignment w:val="center"/>
              <w:rPr>
                <w:rFonts w:hint="eastAsia" w:asciiTheme="minorEastAsia" w:hAnsiTheme="minorEastAsia" w:eastAsiaTheme="minorEastAsia" w:cstheme="minorEastAsia"/>
                <w:kern w:val="0"/>
                <w:sz w:val="21"/>
                <w:szCs w:val="21"/>
                <w:lang w:eastAsia="zh-CN" w:bidi="ar"/>
              </w:rPr>
            </w:pPr>
            <w:r>
              <w:rPr>
                <w:rFonts w:hint="eastAsia" w:asciiTheme="minorEastAsia" w:hAnsiTheme="minorEastAsia" w:eastAsiaTheme="minorEastAsia" w:cstheme="minorEastAsia"/>
                <w:kern w:val="0"/>
                <w:sz w:val="21"/>
                <w:szCs w:val="21"/>
                <w:lang w:bidi="ar"/>
              </w:rPr>
              <w:t>2.6、耐酸汗渍色牢度(级)：变色≥4，沾色≥4；</w:t>
            </w:r>
          </w:p>
          <w:p>
            <w:pPr>
              <w:widowControl/>
              <w:spacing w:line="360" w:lineRule="auto"/>
              <w:jc w:val="left"/>
              <w:textAlignment w:val="center"/>
              <w:rPr>
                <w:rFonts w:hint="eastAsia" w:asciiTheme="minorEastAsia" w:hAnsiTheme="minorEastAsia" w:eastAsiaTheme="minorEastAsia" w:cstheme="minorEastAsia"/>
                <w:kern w:val="0"/>
                <w:sz w:val="21"/>
                <w:szCs w:val="21"/>
                <w:lang w:eastAsia="zh-CN" w:bidi="ar"/>
              </w:rPr>
            </w:pPr>
            <w:r>
              <w:rPr>
                <w:rFonts w:hint="eastAsia" w:asciiTheme="minorEastAsia" w:hAnsiTheme="minorEastAsia" w:eastAsiaTheme="minorEastAsia" w:cstheme="minorEastAsia"/>
                <w:kern w:val="0"/>
                <w:sz w:val="21"/>
                <w:szCs w:val="21"/>
                <w:lang w:bidi="ar"/>
              </w:rPr>
              <w:t>2.7、耐碱汗渍色牢度(级)：变色≥4，沾色≥4；</w:t>
            </w:r>
          </w:p>
          <w:p>
            <w:pPr>
              <w:widowControl/>
              <w:spacing w:line="360" w:lineRule="auto"/>
              <w:jc w:val="left"/>
              <w:textAlignment w:val="center"/>
              <w:rPr>
                <w:rFonts w:hint="eastAsia" w:asciiTheme="minorEastAsia" w:hAnsiTheme="minorEastAsia" w:eastAsiaTheme="minorEastAsia" w:cstheme="minorEastAsia"/>
                <w:kern w:val="0"/>
                <w:sz w:val="21"/>
                <w:szCs w:val="21"/>
                <w:lang w:eastAsia="zh-CN" w:bidi="ar"/>
              </w:rPr>
            </w:pPr>
            <w:r>
              <w:rPr>
                <w:rFonts w:hint="eastAsia" w:asciiTheme="minorEastAsia" w:hAnsiTheme="minorEastAsia" w:eastAsiaTheme="minorEastAsia" w:cstheme="minorEastAsia"/>
                <w:kern w:val="0"/>
                <w:sz w:val="21"/>
                <w:szCs w:val="21"/>
                <w:lang w:bidi="ar"/>
              </w:rPr>
              <w:t>2.8、耐皂洗色牢度(级)：变色≥4，沾色≥4；</w:t>
            </w:r>
          </w:p>
          <w:p>
            <w:pPr>
              <w:widowControl/>
              <w:spacing w:line="360" w:lineRule="auto"/>
              <w:jc w:val="left"/>
              <w:textAlignment w:val="center"/>
              <w:rPr>
                <w:rFonts w:hint="eastAsia" w:asciiTheme="minorEastAsia" w:hAnsiTheme="minorEastAsia" w:eastAsiaTheme="minorEastAsia" w:cstheme="minorEastAsia"/>
                <w:kern w:val="0"/>
                <w:sz w:val="21"/>
                <w:szCs w:val="21"/>
                <w:lang w:eastAsia="zh-CN" w:bidi="ar"/>
              </w:rPr>
            </w:pPr>
            <w:r>
              <w:rPr>
                <w:rFonts w:hint="eastAsia" w:asciiTheme="minorEastAsia" w:hAnsiTheme="minorEastAsia" w:eastAsiaTheme="minorEastAsia" w:cstheme="minorEastAsia"/>
                <w:kern w:val="0"/>
                <w:sz w:val="21"/>
                <w:szCs w:val="21"/>
                <w:lang w:bidi="ar"/>
              </w:rPr>
              <w:t>2.9、耐摩擦色牢度(级)：干摩≥4，湿摩≥4；</w:t>
            </w:r>
          </w:p>
          <w:p>
            <w:pPr>
              <w:widowControl/>
              <w:spacing w:line="360" w:lineRule="auto"/>
              <w:jc w:val="left"/>
              <w:textAlignment w:val="center"/>
              <w:rPr>
                <w:rFonts w:hint="eastAsia" w:asciiTheme="minorEastAsia" w:hAnsiTheme="minorEastAsia" w:eastAsiaTheme="minorEastAsia" w:cstheme="minorEastAsia"/>
                <w:kern w:val="0"/>
                <w:sz w:val="21"/>
                <w:szCs w:val="21"/>
                <w:lang w:eastAsia="zh-CN" w:bidi="ar"/>
              </w:rPr>
            </w:pPr>
            <w:r>
              <w:rPr>
                <w:rFonts w:hint="eastAsia" w:asciiTheme="minorEastAsia" w:hAnsiTheme="minorEastAsia" w:eastAsiaTheme="minorEastAsia" w:cstheme="minorEastAsia"/>
                <w:kern w:val="0"/>
                <w:sz w:val="21"/>
                <w:szCs w:val="21"/>
                <w:lang w:bidi="ar"/>
              </w:rPr>
              <w:t>2.10、耐光色牢度（48h）（级）≥5级；</w:t>
            </w:r>
          </w:p>
          <w:p>
            <w:pPr>
              <w:widowControl/>
              <w:spacing w:line="360" w:lineRule="auto"/>
              <w:jc w:val="left"/>
              <w:textAlignment w:val="center"/>
              <w:rPr>
                <w:rFonts w:hint="eastAsia" w:asciiTheme="minorEastAsia" w:hAnsiTheme="minorEastAsia" w:eastAsiaTheme="minorEastAsia" w:cstheme="minorEastAsia"/>
                <w:kern w:val="0"/>
                <w:sz w:val="21"/>
                <w:szCs w:val="21"/>
                <w:lang w:eastAsia="zh-CN" w:bidi="ar"/>
              </w:rPr>
            </w:pPr>
            <w:r>
              <w:rPr>
                <w:rFonts w:hint="eastAsia" w:asciiTheme="minorEastAsia" w:hAnsiTheme="minorEastAsia" w:eastAsiaTheme="minorEastAsia" w:cstheme="minorEastAsia"/>
                <w:kern w:val="0"/>
                <w:sz w:val="21"/>
                <w:szCs w:val="21"/>
                <w:lang w:bidi="ar"/>
              </w:rPr>
              <w:t>2.11、可萃取重金属含量(mg/kg )：铅≤0.01，铬≤0.01，铜≤0.01，汞≤0.01，砷≤0.60；</w:t>
            </w:r>
          </w:p>
          <w:p>
            <w:pPr>
              <w:widowControl/>
              <w:spacing w:line="360" w:lineRule="auto"/>
              <w:jc w:val="left"/>
              <w:textAlignment w:val="center"/>
              <w:rPr>
                <w:rFonts w:hint="eastAsia" w:asciiTheme="minorEastAsia" w:hAnsiTheme="minorEastAsia" w:eastAsiaTheme="minorEastAsia" w:cstheme="minorEastAsia"/>
                <w:kern w:val="0"/>
                <w:sz w:val="21"/>
                <w:szCs w:val="21"/>
                <w:lang w:eastAsia="zh-CN" w:bidi="ar"/>
              </w:rPr>
            </w:pPr>
            <w:r>
              <w:rPr>
                <w:rFonts w:hint="eastAsia" w:asciiTheme="minorEastAsia" w:hAnsiTheme="minorEastAsia" w:eastAsiaTheme="minorEastAsia" w:cstheme="minorEastAsia"/>
                <w:kern w:val="0"/>
                <w:sz w:val="21"/>
                <w:szCs w:val="21"/>
                <w:lang w:bidi="ar"/>
              </w:rPr>
              <w:t>2.12、纬斜(%)≤1.0；</w:t>
            </w:r>
          </w:p>
          <w:p>
            <w:pPr>
              <w:widowControl/>
              <w:spacing w:line="360" w:lineRule="auto"/>
              <w:jc w:val="left"/>
              <w:textAlignment w:val="center"/>
              <w:rPr>
                <w:rFonts w:hint="eastAsia" w:asciiTheme="minorEastAsia" w:hAnsiTheme="minorEastAsia" w:eastAsiaTheme="minorEastAsia" w:cstheme="minorEastAsia"/>
                <w:kern w:val="0"/>
                <w:sz w:val="21"/>
                <w:szCs w:val="21"/>
                <w:lang w:eastAsia="zh-CN" w:bidi="ar"/>
              </w:rPr>
            </w:pPr>
            <w:r>
              <w:rPr>
                <w:rFonts w:hint="eastAsia" w:asciiTheme="minorEastAsia" w:hAnsiTheme="minorEastAsia" w:eastAsiaTheme="minorEastAsia" w:cstheme="minorEastAsia"/>
                <w:kern w:val="0"/>
                <w:sz w:val="21"/>
                <w:szCs w:val="21"/>
                <w:lang w:bidi="ar"/>
              </w:rPr>
              <w:t>2.13水洗尺寸变化率：经向±2，纬向±2；</w:t>
            </w:r>
          </w:p>
          <w:p>
            <w:pPr>
              <w:widowControl/>
              <w:spacing w:line="360" w:lineRule="auto"/>
              <w:jc w:val="left"/>
              <w:textAlignment w:val="center"/>
              <w:rPr>
                <w:rFonts w:hint="eastAsia" w:asciiTheme="minorEastAsia" w:hAnsiTheme="minorEastAsia" w:eastAsiaTheme="minorEastAsia" w:cstheme="minorEastAsia"/>
                <w:kern w:val="0"/>
                <w:sz w:val="21"/>
                <w:szCs w:val="21"/>
                <w:lang w:eastAsia="zh-CN" w:bidi="ar"/>
              </w:rPr>
            </w:pPr>
            <w:r>
              <w:rPr>
                <w:rFonts w:hint="eastAsia" w:asciiTheme="minorEastAsia" w:hAnsiTheme="minorEastAsia" w:eastAsiaTheme="minorEastAsia" w:cstheme="minorEastAsia"/>
                <w:kern w:val="0"/>
                <w:sz w:val="21"/>
                <w:szCs w:val="21"/>
                <w:lang w:bidi="ar"/>
              </w:rPr>
              <w:t>2.14、带电电荷量(μC/m²)≤0.1</w:t>
            </w:r>
          </w:p>
          <w:p>
            <w:pPr>
              <w:widowControl/>
              <w:spacing w:line="360" w:lineRule="auto"/>
              <w:jc w:val="left"/>
              <w:textAlignment w:val="center"/>
              <w:rPr>
                <w:rFonts w:hint="eastAsia" w:asciiTheme="minorEastAsia" w:hAnsiTheme="minorEastAsia" w:eastAsiaTheme="minorEastAsia" w:cstheme="minorEastAsia"/>
                <w:kern w:val="0"/>
                <w:sz w:val="21"/>
                <w:szCs w:val="21"/>
                <w:lang w:eastAsia="zh-CN" w:bidi="ar"/>
              </w:rPr>
            </w:pPr>
            <w:r>
              <w:rPr>
                <w:rFonts w:hint="eastAsia" w:asciiTheme="minorEastAsia" w:hAnsiTheme="minorEastAsia" w:eastAsiaTheme="minorEastAsia" w:cstheme="minorEastAsia"/>
                <w:kern w:val="0"/>
                <w:sz w:val="21"/>
                <w:szCs w:val="21"/>
                <w:lang w:bidi="ar"/>
              </w:rPr>
              <w:t>2.15、壬基酚聚氧乙烯醚（mg/kg）≤1，辛基酚聚氧乙烯醚（mg/kg）≤1；</w:t>
            </w:r>
          </w:p>
          <w:p>
            <w:pPr>
              <w:widowControl/>
              <w:spacing w:line="360" w:lineRule="auto"/>
              <w:jc w:val="left"/>
              <w:textAlignment w:val="center"/>
              <w:rPr>
                <w:rFonts w:hint="eastAsia" w:asciiTheme="minorEastAsia" w:hAnsiTheme="minorEastAsia" w:eastAsiaTheme="minorEastAsia" w:cstheme="minorEastAsia"/>
                <w:kern w:val="0"/>
                <w:sz w:val="21"/>
                <w:szCs w:val="21"/>
                <w:lang w:eastAsia="zh-CN" w:bidi="ar"/>
              </w:rPr>
            </w:pPr>
            <w:r>
              <w:rPr>
                <w:rFonts w:hint="eastAsia" w:asciiTheme="minorEastAsia" w:hAnsiTheme="minorEastAsia" w:eastAsiaTheme="minorEastAsia" w:cstheme="minorEastAsia"/>
                <w:kern w:val="0"/>
                <w:sz w:val="21"/>
                <w:szCs w:val="21"/>
                <w:lang w:bidi="ar"/>
              </w:rPr>
              <w:t>2.16、五氯苯酚（mg/kg）≤0.05；</w:t>
            </w:r>
          </w:p>
          <w:p>
            <w:pPr>
              <w:widowControl/>
              <w:spacing w:line="360" w:lineRule="auto"/>
              <w:jc w:val="left"/>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2.17、金黄色葡萄球菌＞99%；</w:t>
            </w:r>
          </w:p>
          <w:p>
            <w:pPr>
              <w:spacing w:line="360" w:lineRule="auto"/>
              <w:jc w:val="left"/>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w:t>
            </w:r>
            <w:r>
              <w:rPr>
                <w:rFonts w:hint="eastAsia" w:asciiTheme="minorEastAsia" w:hAnsiTheme="minorEastAsia" w:eastAsiaTheme="minorEastAsia" w:cstheme="minorEastAsia"/>
                <w:sz w:val="21"/>
                <w:szCs w:val="21"/>
              </w:rPr>
              <w:t>18、</w:t>
            </w:r>
            <w:r>
              <w:rPr>
                <w:rFonts w:hint="eastAsia" w:asciiTheme="minorEastAsia" w:hAnsiTheme="minorEastAsia" w:eastAsiaTheme="minorEastAsia" w:cstheme="minorEastAsia"/>
                <w:kern w:val="0"/>
                <w:sz w:val="21"/>
                <w:szCs w:val="21"/>
                <w:lang w:bidi="ar"/>
              </w:rPr>
              <w:t>大肠杆菌抑菌率≥99%；</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2.</w:t>
            </w:r>
            <w:r>
              <w:rPr>
                <w:rFonts w:hint="eastAsia" w:asciiTheme="minorEastAsia" w:hAnsiTheme="minorEastAsia" w:eastAsiaTheme="minorEastAsia" w:cstheme="minorEastAsia"/>
                <w:sz w:val="21"/>
                <w:szCs w:val="21"/>
              </w:rPr>
              <w:t>19、白色念珠菌抑菌率</w:t>
            </w:r>
            <w:r>
              <w:rPr>
                <w:rFonts w:hint="eastAsia" w:asciiTheme="minorEastAsia" w:hAnsiTheme="minorEastAsia" w:eastAsiaTheme="minorEastAsia" w:cstheme="minorEastAsia"/>
                <w:kern w:val="0"/>
                <w:sz w:val="21"/>
                <w:szCs w:val="21"/>
                <w:lang w:bidi="ar"/>
              </w:rPr>
              <w:t>≥95%；</w:t>
            </w:r>
          </w:p>
          <w:p>
            <w:pPr>
              <w:spacing w:line="360" w:lineRule="auto"/>
              <w:jc w:val="left"/>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2.20、肺炎克雷白氏菌抑菌率＞99%；</w:t>
            </w:r>
          </w:p>
          <w:p>
            <w:pPr>
              <w:widowControl/>
              <w:spacing w:line="360" w:lineRule="auto"/>
              <w:jc w:val="left"/>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w:t>
            </w:r>
            <w:r>
              <w:rPr>
                <w:rFonts w:hint="eastAsia" w:asciiTheme="minorEastAsia" w:hAnsiTheme="minorEastAsia" w:eastAsiaTheme="minorEastAsia" w:cstheme="minorEastAsia"/>
                <w:sz w:val="21"/>
                <w:szCs w:val="21"/>
              </w:rPr>
              <w:t>21、防霉等级：0级；</w:t>
            </w:r>
          </w:p>
          <w:p>
            <w:pPr>
              <w:widowControl/>
              <w:spacing w:line="360" w:lineRule="auto"/>
              <w:jc w:val="left"/>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3、重量：每米≥900克；</w:t>
            </w:r>
          </w:p>
          <w:p>
            <w:pPr>
              <w:spacing w:line="360" w:lineRule="auto"/>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val="en-US" w:eastAsia="zh-CN"/>
              </w:rPr>
              <w:t>4、窗帘尺寸及数量 :</w:t>
            </w: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lang w:val="en-US" w:eastAsia="zh-CN"/>
              </w:rPr>
              <w:t>m</w:t>
            </w:r>
            <w:r>
              <w:rPr>
                <w:rFonts w:hint="eastAsia" w:asciiTheme="minorEastAsia" w:hAnsiTheme="minorEastAsia" w:eastAsiaTheme="minorEastAsia" w:cstheme="minorEastAsia"/>
                <w:sz w:val="21"/>
                <w:szCs w:val="21"/>
              </w:rPr>
              <w:t>*2.8</w:t>
            </w:r>
            <w:r>
              <w:rPr>
                <w:rFonts w:hint="eastAsia" w:asciiTheme="minorEastAsia" w:hAnsiTheme="minorEastAsia" w:eastAsiaTheme="minorEastAsia" w:cstheme="minorEastAsia"/>
                <w:sz w:val="21"/>
                <w:szCs w:val="21"/>
                <w:lang w:val="en-US" w:eastAsia="zh-CN"/>
              </w:rPr>
              <w:t>m</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2个</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、6.67</w:t>
            </w:r>
            <w:r>
              <w:rPr>
                <w:rFonts w:hint="eastAsia" w:asciiTheme="minorEastAsia" w:hAnsiTheme="minorEastAsia" w:eastAsiaTheme="minorEastAsia" w:cstheme="minorEastAsia"/>
                <w:sz w:val="21"/>
                <w:szCs w:val="21"/>
                <w:lang w:val="en-US" w:eastAsia="zh-CN"/>
              </w:rPr>
              <w:t>m</w:t>
            </w:r>
            <w:r>
              <w:rPr>
                <w:rFonts w:hint="eastAsia" w:asciiTheme="minorEastAsia" w:hAnsiTheme="minorEastAsia" w:eastAsiaTheme="minorEastAsia" w:cstheme="minorEastAsia"/>
                <w:sz w:val="21"/>
                <w:szCs w:val="21"/>
              </w:rPr>
              <w:t>*2.8</w:t>
            </w:r>
            <w:r>
              <w:rPr>
                <w:rFonts w:hint="eastAsia" w:asciiTheme="minorEastAsia" w:hAnsiTheme="minorEastAsia" w:eastAsiaTheme="minorEastAsia" w:cstheme="minorEastAsia"/>
                <w:sz w:val="21"/>
                <w:szCs w:val="21"/>
                <w:lang w:val="en-US" w:eastAsia="zh-CN"/>
              </w:rPr>
              <w:t>m</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一个</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、2.97</w:t>
            </w:r>
            <w:r>
              <w:rPr>
                <w:rFonts w:hint="eastAsia" w:asciiTheme="minorEastAsia" w:hAnsiTheme="minorEastAsia" w:eastAsiaTheme="minorEastAsia" w:cstheme="minorEastAsia"/>
                <w:sz w:val="21"/>
                <w:szCs w:val="21"/>
                <w:lang w:val="en-US" w:eastAsia="zh-CN"/>
              </w:rPr>
              <w:t>m</w:t>
            </w:r>
            <w:r>
              <w:rPr>
                <w:rFonts w:hint="eastAsia" w:asciiTheme="minorEastAsia" w:hAnsiTheme="minorEastAsia" w:eastAsiaTheme="minorEastAsia" w:cstheme="minorEastAsia"/>
                <w:sz w:val="21"/>
                <w:szCs w:val="21"/>
              </w:rPr>
              <w:t>*2.8</w:t>
            </w:r>
            <w:r>
              <w:rPr>
                <w:rFonts w:hint="eastAsia" w:asciiTheme="minorEastAsia" w:hAnsiTheme="minorEastAsia" w:eastAsiaTheme="minorEastAsia" w:cstheme="minorEastAsia"/>
                <w:sz w:val="21"/>
                <w:szCs w:val="21"/>
                <w:lang w:val="en-US" w:eastAsia="zh-CN"/>
              </w:rPr>
              <w:t>m</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一个</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、2.5</w:t>
            </w:r>
            <w:r>
              <w:rPr>
                <w:rFonts w:hint="eastAsia" w:asciiTheme="minorEastAsia" w:hAnsiTheme="minorEastAsia" w:eastAsiaTheme="minorEastAsia" w:cstheme="minorEastAsia"/>
                <w:sz w:val="21"/>
                <w:szCs w:val="21"/>
                <w:lang w:val="en-US" w:eastAsia="zh-CN"/>
              </w:rPr>
              <w:t>m</w:t>
            </w:r>
            <w:r>
              <w:rPr>
                <w:rFonts w:hint="eastAsia" w:asciiTheme="minorEastAsia" w:hAnsiTheme="minorEastAsia" w:eastAsiaTheme="minorEastAsia" w:cstheme="minorEastAsia"/>
                <w:sz w:val="21"/>
                <w:szCs w:val="21"/>
              </w:rPr>
              <w:t>*2.8</w:t>
            </w:r>
            <w:r>
              <w:rPr>
                <w:rFonts w:hint="eastAsia" w:asciiTheme="minorEastAsia" w:hAnsiTheme="minorEastAsia" w:eastAsiaTheme="minorEastAsia" w:cstheme="minorEastAsia"/>
                <w:sz w:val="21"/>
                <w:szCs w:val="21"/>
                <w:lang w:val="en-US" w:eastAsia="zh-CN"/>
              </w:rPr>
              <w:t>m</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一个</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、3.5</w:t>
            </w:r>
            <w:r>
              <w:rPr>
                <w:rFonts w:hint="eastAsia" w:asciiTheme="minorEastAsia" w:hAnsiTheme="minorEastAsia" w:eastAsiaTheme="minorEastAsia" w:cstheme="minorEastAsia"/>
                <w:sz w:val="21"/>
                <w:szCs w:val="21"/>
                <w:lang w:val="en-US" w:eastAsia="zh-CN"/>
              </w:rPr>
              <w:t>m</w:t>
            </w:r>
            <w:r>
              <w:rPr>
                <w:rFonts w:hint="eastAsia" w:asciiTheme="minorEastAsia" w:hAnsiTheme="minorEastAsia" w:eastAsiaTheme="minorEastAsia" w:cstheme="minorEastAsia"/>
                <w:sz w:val="21"/>
                <w:szCs w:val="21"/>
              </w:rPr>
              <w:t>*2.8</w:t>
            </w:r>
            <w:r>
              <w:rPr>
                <w:rFonts w:hint="eastAsia" w:asciiTheme="minorEastAsia" w:hAnsiTheme="minorEastAsia" w:eastAsiaTheme="minorEastAsia" w:cstheme="minorEastAsia"/>
                <w:sz w:val="21"/>
                <w:szCs w:val="21"/>
                <w:lang w:val="en-US" w:eastAsia="zh-CN"/>
              </w:rPr>
              <w:t>m</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一个</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、6.33</w:t>
            </w:r>
            <w:r>
              <w:rPr>
                <w:rFonts w:hint="eastAsia" w:asciiTheme="minorEastAsia" w:hAnsiTheme="minorEastAsia" w:eastAsiaTheme="minorEastAsia" w:cstheme="minorEastAsia"/>
                <w:sz w:val="21"/>
                <w:szCs w:val="21"/>
                <w:lang w:val="en-US" w:eastAsia="zh-CN"/>
              </w:rPr>
              <w:t>m</w:t>
            </w:r>
            <w:r>
              <w:rPr>
                <w:rFonts w:hint="eastAsia" w:asciiTheme="minorEastAsia" w:hAnsiTheme="minorEastAsia" w:eastAsiaTheme="minorEastAsia" w:cstheme="minorEastAsia"/>
                <w:sz w:val="21"/>
                <w:szCs w:val="21"/>
              </w:rPr>
              <w:t>*2.8</w:t>
            </w:r>
            <w:r>
              <w:rPr>
                <w:rFonts w:hint="eastAsia" w:asciiTheme="minorEastAsia" w:hAnsiTheme="minorEastAsia" w:eastAsiaTheme="minorEastAsia" w:cstheme="minorEastAsia"/>
                <w:sz w:val="21"/>
                <w:szCs w:val="21"/>
                <w:lang w:val="en-US" w:eastAsia="zh-CN"/>
              </w:rPr>
              <w:t>m</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一个</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、3.1</w:t>
            </w:r>
            <w:r>
              <w:rPr>
                <w:rFonts w:hint="eastAsia" w:asciiTheme="minorEastAsia" w:hAnsiTheme="minorEastAsia" w:eastAsiaTheme="minorEastAsia" w:cstheme="minorEastAsia"/>
                <w:sz w:val="21"/>
                <w:szCs w:val="21"/>
                <w:lang w:val="en-US" w:eastAsia="zh-CN"/>
              </w:rPr>
              <w:t>m</w:t>
            </w:r>
            <w:r>
              <w:rPr>
                <w:rFonts w:hint="eastAsia" w:asciiTheme="minorEastAsia" w:hAnsiTheme="minorEastAsia" w:eastAsiaTheme="minorEastAsia" w:cstheme="minorEastAsia"/>
                <w:sz w:val="21"/>
                <w:szCs w:val="21"/>
              </w:rPr>
              <w:t>*3.3</w:t>
            </w:r>
            <w:r>
              <w:rPr>
                <w:rFonts w:hint="eastAsia" w:asciiTheme="minorEastAsia" w:hAnsiTheme="minorEastAsia" w:eastAsiaTheme="minorEastAsia" w:cstheme="minorEastAsia"/>
                <w:sz w:val="21"/>
                <w:szCs w:val="21"/>
                <w:lang w:val="en-US" w:eastAsia="zh-CN"/>
              </w:rPr>
              <w:t>m</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一个</w:t>
            </w:r>
            <w:r>
              <w:rPr>
                <w:rFonts w:hint="eastAsia" w:asciiTheme="minorEastAsia" w:hAnsiTheme="minorEastAsia" w:eastAsiaTheme="minorEastAsia" w:cstheme="minorEastAsia"/>
                <w:sz w:val="21"/>
                <w:szCs w:val="21"/>
                <w:lang w:eastAsia="zh-CN"/>
              </w:rPr>
              <w:t>）</w:t>
            </w:r>
          </w:p>
        </w:tc>
        <w:tc>
          <w:tcPr>
            <w:tcW w:w="1050" w:type="dxa"/>
            <w:vAlign w:val="center"/>
          </w:tcPr>
          <w:p>
            <w:pPr>
              <w:pStyle w:val="7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80</w:t>
            </w:r>
          </w:p>
        </w:tc>
        <w:tc>
          <w:tcPr>
            <w:tcW w:w="883" w:type="dxa"/>
            <w:vAlign w:val="center"/>
          </w:tcPr>
          <w:p>
            <w:pPr>
              <w:pStyle w:val="7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米</w:t>
            </w:r>
          </w:p>
        </w:tc>
        <w:tc>
          <w:tcPr>
            <w:tcW w:w="950" w:type="dxa"/>
            <w:vAlign w:val="center"/>
          </w:tcPr>
          <w:p>
            <w:pPr>
              <w:pStyle w:val="70"/>
              <w:jc w:val="center"/>
              <w:rPr>
                <w:rFonts w:hint="eastAsia" w:asciiTheme="minorEastAsia" w:hAnsiTheme="minorEastAsia" w:eastAsiaTheme="minorEastAsia" w:cstheme="minorEastAsia"/>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43" w:type="dxa"/>
            <w:vAlign w:val="center"/>
          </w:tcPr>
          <w:p>
            <w:pPr>
              <w:pStyle w:val="70"/>
              <w:spacing w:line="254" w:lineRule="exact"/>
              <w:ind w:left="0" w:leftChars="0" w:right="66" w:right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w:t>
            </w:r>
          </w:p>
        </w:tc>
        <w:tc>
          <w:tcPr>
            <w:tcW w:w="1394" w:type="dxa"/>
            <w:vAlign w:val="center"/>
          </w:tcPr>
          <w:p>
            <w:pPr>
              <w:pStyle w:val="7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椅套</w:t>
            </w:r>
          </w:p>
        </w:tc>
        <w:tc>
          <w:tcPr>
            <w:tcW w:w="4336" w:type="dxa"/>
            <w:vAlign w:val="center"/>
          </w:tcPr>
          <w:p>
            <w:pPr>
              <w:pStyle w:val="70"/>
              <w:jc w:val="left"/>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rPr>
              <w:t>加厚弹力布420克工艺精细</w:t>
            </w:r>
            <w:r>
              <w:rPr>
                <w:rFonts w:hint="eastAsia" w:asciiTheme="minorEastAsia" w:hAnsiTheme="minorEastAsia" w:eastAsiaTheme="minorEastAsia" w:cstheme="minorEastAsia"/>
                <w:sz w:val="21"/>
                <w:szCs w:val="21"/>
                <w:lang w:val="en-US"/>
              </w:rPr>
              <w:t>,易清洗</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eastAsia="zh-CN"/>
              </w:rPr>
              <w:t>靠背</w:t>
            </w:r>
            <w:r>
              <w:rPr>
                <w:rFonts w:hint="eastAsia" w:asciiTheme="minorEastAsia" w:hAnsiTheme="minorEastAsia" w:eastAsiaTheme="minorEastAsia" w:cstheme="minorEastAsia"/>
                <w:sz w:val="21"/>
                <w:szCs w:val="21"/>
                <w:lang w:val="en-US" w:eastAsia="zh-CN"/>
              </w:rPr>
              <w:t>高43公分宽53，底座45宽44长，</w:t>
            </w:r>
            <w:r>
              <w:rPr>
                <w:rFonts w:hint="eastAsia" w:asciiTheme="minorEastAsia" w:hAnsiTheme="minorEastAsia" w:eastAsiaTheme="minorEastAsia" w:cstheme="minorEastAsia"/>
                <w:sz w:val="21"/>
                <w:szCs w:val="21"/>
              </w:rPr>
              <w:t>分开两截制作（靠背套及坐套）</w:t>
            </w:r>
            <w:r>
              <w:rPr>
                <w:rFonts w:hint="eastAsia" w:asciiTheme="minorEastAsia" w:hAnsiTheme="minorEastAsia" w:eastAsiaTheme="minorEastAsia" w:cstheme="minorEastAsia"/>
                <w:sz w:val="21"/>
                <w:szCs w:val="21"/>
                <w:lang w:eastAsia="zh-CN"/>
              </w:rPr>
              <w:t>。</w:t>
            </w:r>
          </w:p>
        </w:tc>
        <w:tc>
          <w:tcPr>
            <w:tcW w:w="1050" w:type="dxa"/>
            <w:vAlign w:val="center"/>
          </w:tcPr>
          <w:p>
            <w:pPr>
              <w:pStyle w:val="7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180</w:t>
            </w:r>
          </w:p>
        </w:tc>
        <w:tc>
          <w:tcPr>
            <w:tcW w:w="883" w:type="dxa"/>
            <w:vAlign w:val="center"/>
          </w:tcPr>
          <w:p>
            <w:pPr>
              <w:pStyle w:val="7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个</w:t>
            </w:r>
          </w:p>
        </w:tc>
        <w:tc>
          <w:tcPr>
            <w:tcW w:w="950" w:type="dxa"/>
            <w:vAlign w:val="center"/>
          </w:tcPr>
          <w:p>
            <w:pPr>
              <w:pStyle w:val="70"/>
              <w:jc w:val="center"/>
              <w:rPr>
                <w:rFonts w:hint="eastAsia" w:asciiTheme="minorEastAsia" w:hAnsiTheme="minorEastAsia" w:eastAsiaTheme="minorEastAsia" w:cstheme="minorEastAsia"/>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43" w:type="dxa"/>
            <w:vAlign w:val="center"/>
          </w:tcPr>
          <w:p>
            <w:pPr>
              <w:pStyle w:val="70"/>
              <w:spacing w:line="254" w:lineRule="exact"/>
              <w:ind w:left="0" w:leftChars="0" w:right="66"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1394" w:type="dxa"/>
            <w:vAlign w:val="center"/>
          </w:tcPr>
          <w:p>
            <w:pPr>
              <w:pStyle w:val="7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桌套</w:t>
            </w:r>
          </w:p>
        </w:tc>
        <w:tc>
          <w:tcPr>
            <w:tcW w:w="4336" w:type="dxa"/>
            <w:vAlign w:val="center"/>
          </w:tcPr>
          <w:p>
            <w:pPr>
              <w:pStyle w:val="7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提花高精密</w:t>
            </w:r>
            <w:r>
              <w:rPr>
                <w:rFonts w:hint="eastAsia" w:asciiTheme="minorEastAsia" w:hAnsiTheme="minorEastAsia" w:eastAsiaTheme="minorEastAsia" w:cstheme="minorEastAsia"/>
                <w:sz w:val="21"/>
                <w:szCs w:val="21"/>
                <w:lang w:bidi="ar"/>
              </w:rPr>
              <w:t>重量：每米≥</w:t>
            </w:r>
            <w:r>
              <w:rPr>
                <w:rFonts w:hint="eastAsia" w:asciiTheme="minorEastAsia" w:hAnsiTheme="minorEastAsia" w:eastAsiaTheme="minorEastAsia" w:cstheme="minorEastAsia"/>
                <w:sz w:val="21"/>
                <w:szCs w:val="21"/>
                <w:lang w:val="en-US" w:bidi="ar"/>
              </w:rPr>
              <w:t>8</w:t>
            </w:r>
            <w:r>
              <w:rPr>
                <w:rFonts w:hint="eastAsia" w:asciiTheme="minorEastAsia" w:hAnsiTheme="minorEastAsia" w:eastAsiaTheme="minorEastAsia" w:cstheme="minorEastAsia"/>
                <w:sz w:val="21"/>
                <w:szCs w:val="21"/>
                <w:lang w:bidi="ar"/>
              </w:rPr>
              <w:t>00克，做工精良服帖；</w:t>
            </w:r>
            <w:r>
              <w:rPr>
                <w:rFonts w:hint="eastAsia" w:asciiTheme="minorEastAsia" w:hAnsiTheme="minorEastAsia" w:eastAsiaTheme="minorEastAsia" w:cstheme="minorEastAsia"/>
                <w:sz w:val="21"/>
                <w:szCs w:val="21"/>
                <w:lang w:eastAsia="zh-CN"/>
              </w:rPr>
              <w:t>桌子面长</w:t>
            </w:r>
            <w:r>
              <w:rPr>
                <w:rFonts w:hint="eastAsia" w:asciiTheme="minorEastAsia" w:hAnsiTheme="minorEastAsia" w:eastAsiaTheme="minorEastAsia" w:cstheme="minorEastAsia"/>
                <w:sz w:val="21"/>
                <w:szCs w:val="21"/>
                <w:lang w:val="en-US" w:eastAsia="zh-CN"/>
              </w:rPr>
              <w:t>180公分，宽40公分，</w:t>
            </w:r>
            <w:r>
              <w:rPr>
                <w:rFonts w:hint="eastAsia" w:asciiTheme="minorEastAsia" w:hAnsiTheme="minorEastAsia" w:eastAsiaTheme="minorEastAsia" w:cstheme="minorEastAsia"/>
                <w:sz w:val="21"/>
                <w:szCs w:val="21"/>
              </w:rPr>
              <w:t>桌裙下垂30公分裙摆（2倍折皱）</w:t>
            </w:r>
            <w:r>
              <w:rPr>
                <w:rFonts w:hint="eastAsia" w:asciiTheme="minorEastAsia" w:hAnsiTheme="minorEastAsia" w:eastAsiaTheme="minorEastAsia" w:cstheme="minorEastAsia"/>
                <w:sz w:val="21"/>
                <w:szCs w:val="21"/>
                <w:lang w:eastAsia="zh-CN"/>
              </w:rPr>
              <w:t>。</w:t>
            </w:r>
          </w:p>
        </w:tc>
        <w:tc>
          <w:tcPr>
            <w:tcW w:w="1050" w:type="dxa"/>
            <w:vAlign w:val="center"/>
          </w:tcPr>
          <w:p>
            <w:pPr>
              <w:pStyle w:val="7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60</w:t>
            </w:r>
          </w:p>
        </w:tc>
        <w:tc>
          <w:tcPr>
            <w:tcW w:w="883" w:type="dxa"/>
            <w:vAlign w:val="center"/>
          </w:tcPr>
          <w:p>
            <w:pPr>
              <w:pStyle w:val="7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个</w:t>
            </w:r>
          </w:p>
        </w:tc>
        <w:tc>
          <w:tcPr>
            <w:tcW w:w="950" w:type="dxa"/>
            <w:vAlign w:val="center"/>
          </w:tcPr>
          <w:p>
            <w:pPr>
              <w:pStyle w:val="70"/>
              <w:jc w:val="left"/>
              <w:rPr>
                <w:rFonts w:hint="eastAsia" w:asciiTheme="minorEastAsia" w:hAnsiTheme="minorEastAsia" w:eastAsiaTheme="minorEastAsia" w:cstheme="minorEastAsia"/>
                <w:sz w:val="21"/>
                <w:szCs w:val="21"/>
                <w:lang w:val="en-US" w:eastAsia="zh-CN"/>
              </w:rPr>
            </w:pPr>
          </w:p>
        </w:tc>
      </w:tr>
    </w:tbl>
    <w:p>
      <w:pPr>
        <w:pStyle w:val="2"/>
        <w:rPr>
          <w:rFonts w:hint="eastAsia" w:ascii="宋体" w:hAnsi="宋体" w:cs="宋体"/>
          <w:b/>
          <w:bCs/>
          <w:sz w:val="32"/>
          <w:szCs w:val="32"/>
          <w:lang w:val="en-US" w:eastAsia="zh-CN"/>
        </w:rPr>
      </w:pPr>
      <w:r>
        <w:rPr>
          <w:rFonts w:hint="eastAsia" w:ascii="宋体" w:hAnsi="宋体" w:cs="宋体"/>
          <w:b/>
          <w:bCs/>
          <w:sz w:val="32"/>
          <w:szCs w:val="32"/>
          <w:lang w:val="en-US" w:eastAsia="zh-CN"/>
        </w:rPr>
        <w:t xml:space="preserve">   </w:t>
      </w:r>
    </w:p>
    <w:p>
      <w:pPr>
        <w:spacing w:line="360" w:lineRule="auto"/>
        <w:rPr>
          <w:rFonts w:hint="eastAsia" w:ascii="宋体" w:hAnsi="宋体" w:cs="宋体"/>
          <w:b/>
          <w:bCs/>
          <w:sz w:val="28"/>
          <w:szCs w:val="28"/>
          <w:lang w:val="en-US" w:eastAsia="zh-CN"/>
        </w:rPr>
      </w:pPr>
      <w:r>
        <w:rPr>
          <w:rFonts w:hint="eastAsia" w:ascii="宋体" w:hAnsi="宋体" w:cs="宋体"/>
          <w:b/>
          <w:bCs/>
          <w:sz w:val="28"/>
          <w:szCs w:val="28"/>
          <w:lang w:val="en-US" w:eastAsia="zh-CN"/>
        </w:rPr>
        <w:t>样品要求：</w:t>
      </w:r>
    </w:p>
    <w:p>
      <w:pPr>
        <w:spacing w:line="360" w:lineRule="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1、本项目现场需要携带样品，参与样品评审，样品需要列明投标人名称及项目编号；</w:t>
      </w:r>
    </w:p>
    <w:p>
      <w:pPr>
        <w:spacing w:line="360" w:lineRule="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2、样品大小不作要求，但需能够满足采购需求单位鉴定布料、配件、轨道品质等有关问题；</w:t>
      </w:r>
    </w:p>
    <w:p>
      <w:pPr>
        <w:spacing w:line="360" w:lineRule="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3、未中标样品，评标结束后退还。中标人样品供货完毕后退还，供货时由招标人进行比较是否为同一产品；</w:t>
      </w:r>
    </w:p>
    <w:p>
      <w:pPr>
        <w:spacing w:line="360" w:lineRule="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4、现场未提供样品的，投标无效。</w:t>
      </w:r>
    </w:p>
    <w:p>
      <w:pPr>
        <w:spacing w:line="360" w:lineRule="auto"/>
        <w:rPr>
          <w:rFonts w:ascii="宋体"/>
          <w:b w:val="0"/>
          <w:bCs w:val="0"/>
        </w:rPr>
      </w:pPr>
    </w:p>
    <w:p>
      <w:pPr>
        <w:keepNext/>
        <w:keepLines/>
        <w:pageBreakBefore/>
        <w:ind w:firstLine="437"/>
        <w:jc w:val="center"/>
        <w:outlineLvl w:val="0"/>
        <w:rPr>
          <w:rFonts w:hint="eastAsia" w:ascii="方正宋黑简体" w:hAnsi="宋体" w:eastAsia="方正宋黑简体" w:cs="黑体"/>
          <w:b/>
          <w:bCs/>
          <w:sz w:val="48"/>
          <w:szCs w:val="48"/>
        </w:rPr>
      </w:pPr>
      <w:bookmarkStart w:id="125" w:name="_Toc466549692"/>
      <w:r>
        <w:rPr>
          <w:rFonts w:hint="eastAsia" w:ascii="方正宋黑简体" w:hAnsi="宋体" w:eastAsia="方正宋黑简体" w:cs="黑体"/>
          <w:b/>
          <w:bCs/>
          <w:sz w:val="48"/>
          <w:szCs w:val="48"/>
        </w:rPr>
        <w:t>第</w:t>
      </w:r>
      <w:r>
        <w:rPr>
          <w:rFonts w:hint="eastAsia" w:ascii="方正宋黑简体" w:hAnsi="宋体" w:eastAsia="方正宋黑简体" w:cs="黑体"/>
          <w:b/>
          <w:bCs/>
          <w:sz w:val="48"/>
          <w:szCs w:val="48"/>
          <w:lang w:eastAsia="zh-CN"/>
        </w:rPr>
        <w:t>六</w:t>
      </w:r>
      <w:r>
        <w:rPr>
          <w:rFonts w:hint="eastAsia" w:ascii="方正宋黑简体" w:hAnsi="宋体" w:eastAsia="方正宋黑简体" w:cs="黑体"/>
          <w:b/>
          <w:bCs/>
          <w:sz w:val="48"/>
          <w:szCs w:val="48"/>
        </w:rPr>
        <w:t>章  报价文件</w:t>
      </w:r>
      <w:bookmarkEnd w:id="125"/>
    </w:p>
    <w:p>
      <w:pPr>
        <w:jc w:val="center"/>
        <w:rPr>
          <w:rFonts w:hint="eastAsia" w:ascii="宋体" w:hAnsi="宋体"/>
          <w:sz w:val="44"/>
          <w:szCs w:val="44"/>
        </w:rPr>
      </w:pPr>
      <w:r>
        <w:rPr>
          <w:rFonts w:hint="eastAsia" w:ascii="宋体" w:hAnsi="宋体"/>
          <w:sz w:val="44"/>
          <w:szCs w:val="44"/>
        </w:rPr>
        <w:t xml:space="preserve">                        （正本或副本）</w:t>
      </w:r>
    </w:p>
    <w:p>
      <w:pPr>
        <w:jc w:val="center"/>
        <w:rPr>
          <w:rFonts w:hint="eastAsia" w:ascii="宋体" w:hAnsi="宋体"/>
          <w:sz w:val="44"/>
          <w:szCs w:val="44"/>
        </w:rPr>
      </w:pPr>
    </w:p>
    <w:p>
      <w:pPr>
        <w:jc w:val="center"/>
        <w:rPr>
          <w:rFonts w:hint="eastAsia" w:ascii="黑体" w:hAnsi="黑体" w:eastAsia="黑体"/>
          <w:sz w:val="44"/>
          <w:szCs w:val="44"/>
        </w:rPr>
      </w:pPr>
      <w:r>
        <w:rPr>
          <w:rFonts w:hint="eastAsia" w:ascii="黑体" w:hAnsi="黑体" w:eastAsia="黑体"/>
          <w:sz w:val="44"/>
          <w:szCs w:val="44"/>
          <w:u w:val="single"/>
        </w:rPr>
        <w:t xml:space="preserve">             </w:t>
      </w:r>
      <w:r>
        <w:rPr>
          <w:rFonts w:hint="eastAsia" w:ascii="黑体" w:hAnsi="黑体" w:eastAsia="黑体"/>
          <w:sz w:val="44"/>
          <w:szCs w:val="44"/>
        </w:rPr>
        <w:t xml:space="preserve">项目名称 </w:t>
      </w:r>
    </w:p>
    <w:p>
      <w:pPr>
        <w:jc w:val="center"/>
        <w:rPr>
          <w:rFonts w:hint="eastAsia" w:ascii="微软雅黑" w:hAnsi="微软雅黑" w:eastAsia="微软雅黑" w:cs="Arial"/>
          <w:b/>
          <w:sz w:val="48"/>
          <w:szCs w:val="48"/>
        </w:rPr>
      </w:pPr>
    </w:p>
    <w:p>
      <w:pPr>
        <w:jc w:val="center"/>
        <w:rPr>
          <w:rFonts w:hint="eastAsia" w:ascii="微软雅黑" w:hAnsi="微软雅黑" w:eastAsia="微软雅黑" w:cs="Arial"/>
          <w:sz w:val="84"/>
          <w:szCs w:val="24"/>
        </w:rPr>
      </w:pPr>
      <w:r>
        <w:rPr>
          <w:rFonts w:hint="eastAsia" w:ascii="方正大黑简体" w:hAnsi="微软雅黑" w:eastAsia="方正大黑简体" w:cs="Arial"/>
          <w:sz w:val="84"/>
          <w:szCs w:val="48"/>
        </w:rPr>
        <w:t>响  应  文  件</w:t>
      </w:r>
      <w:r>
        <w:rPr>
          <w:rFonts w:hint="eastAsia" w:ascii="微软雅黑" w:hAnsi="微软雅黑" w:eastAsia="微软雅黑" w:cs="Arial"/>
          <w:sz w:val="84"/>
          <w:szCs w:val="24"/>
        </w:rPr>
        <w:t xml:space="preserve"> </w:t>
      </w:r>
    </w:p>
    <w:p>
      <w:pPr>
        <w:rPr>
          <w:rFonts w:hint="eastAsia" w:ascii="宋体" w:hAnsi="宋体" w:cs="Arial"/>
          <w:sz w:val="32"/>
          <w:szCs w:val="32"/>
        </w:rPr>
      </w:pPr>
    </w:p>
    <w:p>
      <w:pPr>
        <w:rPr>
          <w:rFonts w:hint="eastAsia" w:ascii="宋体" w:hAnsi="宋体" w:cs="Arial"/>
          <w:sz w:val="32"/>
          <w:szCs w:val="32"/>
        </w:rPr>
      </w:pPr>
    </w:p>
    <w:p>
      <w:pPr>
        <w:ind w:firstLine="1760" w:firstLineChars="550"/>
        <w:rPr>
          <w:rFonts w:hint="eastAsia" w:ascii="宋体" w:hAnsi="宋体" w:cs="Arial"/>
          <w:sz w:val="32"/>
          <w:szCs w:val="32"/>
          <w:u w:val="single"/>
        </w:rPr>
      </w:pPr>
      <w:r>
        <w:rPr>
          <w:rFonts w:hint="eastAsia" w:ascii="宋体" w:hAnsi="宋体" w:cs="Arial"/>
          <w:sz w:val="32"/>
          <w:szCs w:val="32"/>
        </w:rPr>
        <w:t>项目编号：</w:t>
      </w:r>
      <w:r>
        <w:rPr>
          <w:rFonts w:hint="eastAsia" w:ascii="宋体" w:hAnsi="宋体" w:cs="Arial"/>
          <w:sz w:val="32"/>
          <w:szCs w:val="32"/>
          <w:u w:val="single"/>
        </w:rPr>
        <w:t xml:space="preserve">                 </w:t>
      </w:r>
    </w:p>
    <w:p>
      <w:pPr>
        <w:jc w:val="center"/>
        <w:rPr>
          <w:rFonts w:hint="eastAsia" w:ascii="微软雅黑" w:hAnsi="微软雅黑" w:eastAsia="微软雅黑" w:cs="Arial"/>
          <w:sz w:val="24"/>
          <w:szCs w:val="24"/>
        </w:rPr>
      </w:pPr>
    </w:p>
    <w:p>
      <w:pPr>
        <w:jc w:val="center"/>
        <w:rPr>
          <w:rFonts w:hint="eastAsia" w:ascii="宋体" w:hAnsi="宋体" w:cs="Arial"/>
          <w:sz w:val="30"/>
          <w:szCs w:val="30"/>
        </w:rPr>
      </w:pPr>
    </w:p>
    <w:p>
      <w:pPr>
        <w:jc w:val="center"/>
        <w:rPr>
          <w:rFonts w:hint="eastAsia" w:ascii="宋体" w:hAnsi="宋体" w:cs="Arial"/>
          <w:sz w:val="30"/>
          <w:szCs w:val="30"/>
        </w:rPr>
      </w:pPr>
    </w:p>
    <w:p>
      <w:pPr>
        <w:ind w:firstLine="600" w:firstLineChars="200"/>
        <w:rPr>
          <w:rFonts w:hint="eastAsia" w:ascii="宋体" w:hAnsi="宋体"/>
          <w:sz w:val="30"/>
          <w:szCs w:val="30"/>
          <w:u w:val="single"/>
        </w:rPr>
      </w:pPr>
      <w:r>
        <w:rPr>
          <w:rFonts w:hint="eastAsia" w:ascii="宋体" w:hAnsi="宋体" w:cs="Arial"/>
          <w:sz w:val="30"/>
          <w:szCs w:val="30"/>
          <w:lang w:eastAsia="zh-CN"/>
        </w:rPr>
        <w:t>需求科室</w:t>
      </w:r>
      <w:r>
        <w:rPr>
          <w:rFonts w:hint="eastAsia" w:ascii="宋体" w:hAnsi="宋体" w:cs="Arial"/>
          <w:sz w:val="30"/>
          <w:szCs w:val="30"/>
        </w:rPr>
        <w:t>：</w:t>
      </w:r>
      <w:r>
        <w:rPr>
          <w:rFonts w:hint="eastAsia" w:ascii="宋体" w:hAnsi="宋体"/>
          <w:sz w:val="30"/>
          <w:szCs w:val="30"/>
          <w:u w:val="single"/>
        </w:rPr>
        <w:t xml:space="preserve">                             </w:t>
      </w:r>
      <w:r>
        <w:rPr>
          <w:rFonts w:hint="eastAsia" w:ascii="宋体" w:hAnsi="宋体"/>
          <w:sz w:val="30"/>
          <w:szCs w:val="30"/>
        </w:rPr>
        <w:t xml:space="preserve">            </w:t>
      </w:r>
    </w:p>
    <w:p>
      <w:pPr>
        <w:rPr>
          <w:rFonts w:hint="eastAsia" w:ascii="宋体" w:hAnsi="宋体" w:cs="Arial"/>
          <w:sz w:val="30"/>
          <w:szCs w:val="30"/>
        </w:rPr>
      </w:pPr>
    </w:p>
    <w:p>
      <w:pPr>
        <w:spacing w:line="460" w:lineRule="exact"/>
        <w:ind w:firstLine="600" w:firstLineChars="200"/>
        <w:rPr>
          <w:rFonts w:hint="eastAsia" w:ascii="宋体" w:hAnsi="宋体"/>
          <w:sz w:val="30"/>
          <w:szCs w:val="30"/>
          <w:u w:val="single"/>
        </w:rPr>
      </w:pPr>
      <w:r>
        <w:rPr>
          <w:rFonts w:hint="eastAsia" w:ascii="宋体" w:hAnsi="宋体"/>
          <w:sz w:val="30"/>
          <w:szCs w:val="30"/>
        </w:rPr>
        <w:t>供应商：</w:t>
      </w:r>
      <w:r>
        <w:rPr>
          <w:rFonts w:hint="eastAsia" w:ascii="宋体" w:hAnsi="宋体"/>
          <w:sz w:val="30"/>
          <w:szCs w:val="30"/>
          <w:u w:val="single"/>
        </w:rPr>
        <w:t xml:space="preserve">                             </w:t>
      </w:r>
      <w:r>
        <w:rPr>
          <w:rFonts w:hint="eastAsia" w:ascii="宋体" w:hAnsi="宋体"/>
          <w:sz w:val="30"/>
          <w:szCs w:val="30"/>
        </w:rPr>
        <w:t>（盖单位章）</w:t>
      </w:r>
    </w:p>
    <w:p>
      <w:pPr>
        <w:spacing w:line="460" w:lineRule="exact"/>
        <w:rPr>
          <w:rFonts w:hint="eastAsia" w:ascii="宋体" w:hAnsi="宋体"/>
          <w:sz w:val="30"/>
          <w:szCs w:val="30"/>
        </w:rPr>
      </w:pPr>
    </w:p>
    <w:p>
      <w:pPr>
        <w:spacing w:line="460" w:lineRule="exact"/>
        <w:ind w:firstLine="600" w:firstLineChars="200"/>
        <w:rPr>
          <w:rFonts w:hint="eastAsia" w:ascii="宋体" w:hAnsi="宋体"/>
          <w:sz w:val="30"/>
          <w:szCs w:val="30"/>
        </w:rPr>
      </w:pPr>
      <w:r>
        <w:rPr>
          <w:rFonts w:hint="eastAsia" w:ascii="宋体" w:hAnsi="宋体"/>
          <w:sz w:val="30"/>
          <w:szCs w:val="30"/>
        </w:rPr>
        <w:t>法定代表人：</w:t>
      </w:r>
      <w:r>
        <w:rPr>
          <w:rFonts w:hint="eastAsia" w:ascii="宋体" w:hAnsi="宋体"/>
          <w:sz w:val="30"/>
          <w:szCs w:val="30"/>
          <w:u w:val="single"/>
        </w:rPr>
        <w:t xml:space="preserve">                         </w:t>
      </w:r>
      <w:r>
        <w:rPr>
          <w:rFonts w:hint="eastAsia" w:ascii="宋体" w:hAnsi="宋体"/>
          <w:sz w:val="30"/>
          <w:szCs w:val="30"/>
        </w:rPr>
        <w:t>（签字或盖章）</w:t>
      </w:r>
    </w:p>
    <w:p>
      <w:pPr>
        <w:spacing w:line="460" w:lineRule="exact"/>
        <w:rPr>
          <w:rFonts w:hint="eastAsia" w:ascii="宋体" w:hAnsi="宋体"/>
          <w:sz w:val="30"/>
          <w:szCs w:val="30"/>
        </w:rPr>
      </w:pPr>
    </w:p>
    <w:p>
      <w:pPr>
        <w:spacing w:line="460" w:lineRule="exact"/>
        <w:ind w:firstLine="435"/>
        <w:rPr>
          <w:rFonts w:hint="eastAsia" w:ascii="微软雅黑" w:hAnsi="微软雅黑" w:eastAsia="微软雅黑"/>
          <w:sz w:val="24"/>
          <w:szCs w:val="24"/>
        </w:rPr>
      </w:pPr>
    </w:p>
    <w:p>
      <w:pPr>
        <w:spacing w:line="460" w:lineRule="exact"/>
        <w:ind w:firstLine="435"/>
        <w:jc w:val="center"/>
        <w:rPr>
          <w:rFonts w:hint="eastAsia" w:ascii="宋体" w:hAnsi="宋体"/>
          <w:sz w:val="32"/>
          <w:szCs w:val="32"/>
        </w:rPr>
      </w:pPr>
      <w:r>
        <w:rPr>
          <w:rFonts w:hint="eastAsia" w:ascii="微软雅黑" w:hAnsi="微软雅黑" w:eastAsia="微软雅黑"/>
          <w:sz w:val="24"/>
          <w:szCs w:val="24"/>
        </w:rPr>
        <w:t xml:space="preserve"> </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w:t>
      </w:r>
    </w:p>
    <w:p>
      <w:pPr>
        <w:spacing w:line="460" w:lineRule="exact"/>
        <w:ind w:firstLine="435"/>
        <w:jc w:val="center"/>
        <w:rPr>
          <w:rFonts w:hint="eastAsia" w:ascii="微软雅黑" w:hAnsi="微软雅黑" w:eastAsia="微软雅黑"/>
          <w:sz w:val="24"/>
          <w:szCs w:val="24"/>
        </w:rPr>
      </w:pPr>
    </w:p>
    <w:p>
      <w:pPr>
        <w:spacing w:line="460" w:lineRule="exact"/>
        <w:ind w:firstLine="435"/>
        <w:jc w:val="center"/>
        <w:rPr>
          <w:rFonts w:hint="eastAsia" w:ascii="微软雅黑" w:hAnsi="微软雅黑" w:eastAsia="微软雅黑"/>
          <w:sz w:val="24"/>
          <w:szCs w:val="24"/>
        </w:rPr>
      </w:pPr>
    </w:p>
    <w:p>
      <w:pPr>
        <w:spacing w:line="420" w:lineRule="exact"/>
        <w:jc w:val="center"/>
        <w:rPr>
          <w:rFonts w:hint="eastAsia" w:ascii="方正宋黑简体" w:hAnsi="宋体" w:eastAsia="方正宋黑简体" w:cs="黑体"/>
          <w:b/>
          <w:bCs/>
          <w:sz w:val="32"/>
          <w:szCs w:val="32"/>
        </w:rPr>
      </w:pPr>
      <w:bookmarkStart w:id="126" w:name="_Toc466549693"/>
    </w:p>
    <w:p>
      <w:pPr>
        <w:spacing w:line="420" w:lineRule="exact"/>
        <w:jc w:val="center"/>
        <w:rPr>
          <w:rFonts w:hint="eastAsia" w:ascii="方正宋黑简体" w:hAnsi="宋体" w:eastAsia="方正宋黑简体" w:cs="黑体"/>
          <w:b/>
          <w:bCs/>
          <w:sz w:val="32"/>
          <w:szCs w:val="32"/>
        </w:rPr>
      </w:pPr>
    </w:p>
    <w:p>
      <w:pPr>
        <w:spacing w:line="420" w:lineRule="exact"/>
        <w:rPr>
          <w:rFonts w:hint="eastAsia" w:ascii="方正宋黑简体" w:hAnsi="宋体" w:eastAsia="方正宋黑简体" w:cs="黑体"/>
          <w:b/>
          <w:bCs/>
          <w:sz w:val="32"/>
          <w:szCs w:val="32"/>
        </w:rPr>
      </w:pPr>
    </w:p>
    <w:p>
      <w:pPr>
        <w:spacing w:line="420" w:lineRule="exact"/>
        <w:jc w:val="center"/>
        <w:outlineLvl w:val="1"/>
        <w:rPr>
          <w:rFonts w:hint="eastAsia" w:ascii="仿宋" w:hAnsi="仿宋" w:eastAsia="仿宋" w:cs="Arial"/>
          <w:sz w:val="30"/>
          <w:szCs w:val="30"/>
        </w:rPr>
      </w:pPr>
      <w:r>
        <w:rPr>
          <w:rFonts w:hint="eastAsia" w:ascii="方正宋黑简体" w:hAnsi="宋体" w:eastAsia="方正宋黑简体" w:cs="黑体"/>
          <w:b/>
          <w:bCs/>
          <w:sz w:val="32"/>
          <w:szCs w:val="32"/>
        </w:rPr>
        <w:t>一、</w:t>
      </w:r>
      <w:r>
        <w:rPr>
          <w:rFonts w:ascii="方正宋黑简体" w:hAnsi="宋体" w:eastAsia="方正宋黑简体" w:cs="黑体"/>
          <w:b/>
          <w:bCs/>
          <w:sz w:val="32"/>
          <w:szCs w:val="32"/>
        </w:rPr>
        <w:t>授权书</w:t>
      </w:r>
      <w:bookmarkEnd w:id="126"/>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本授权书声明：</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lang w:val="en-US" w:eastAsia="zh-CN"/>
        </w:rPr>
        <w:t>公司（工厂）（纳税人识别号：</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lang w:val="en-US" w:eastAsia="zh-CN"/>
        </w:rPr>
        <w:t>）的</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lang w:val="en-US" w:eastAsia="zh-CN"/>
        </w:rPr>
        <w:t>（法人代表姓名、职 务）代表本公司（工厂）授权本公司（工厂）</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lang w:val="en-US" w:eastAsia="zh-CN"/>
        </w:rPr>
        <w:t>（被授权人的姓名、职务）为本公司（工厂）的 合法代理人，参加</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lang w:val="en-US" w:eastAsia="zh-CN"/>
        </w:rPr>
        <w:t>采购项目活动（项目编号：</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lang w:val="en-US" w:eastAsia="zh-CN"/>
        </w:rPr>
        <w:t xml:space="preserve">），全权代表本公 司处理谈判过程的一切事宜，包括但不限于：谈判、签约等。供应商代表在谈判过程中所签署的一切文 件和处理与之有关的一切事务，本公司均予以认可并对此承担责任。被授权人无转委托权。特此授权。 </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本授权书自出具之日起生效。 </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特此声明。 </w:t>
      </w:r>
    </w:p>
    <w:p>
      <w:pPr>
        <w:spacing w:line="360" w:lineRule="auto"/>
        <w:rPr>
          <w:rFonts w:hint="default"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eastAsia="zh-CN"/>
        </w:rPr>
        <w:t>法定代表人联系方式：</w:t>
      </w:r>
      <w:r>
        <w:rPr>
          <w:rFonts w:hint="eastAsia" w:asciiTheme="minorEastAsia" w:hAnsiTheme="minorEastAsia" w:eastAsiaTheme="minorEastAsia" w:cstheme="minorEastAsia"/>
          <w:sz w:val="28"/>
          <w:szCs w:val="28"/>
          <w:u w:val="single"/>
          <w:lang w:val="en-US" w:eastAsia="zh-CN"/>
        </w:rPr>
        <w:t xml:space="preserve">     （手机号码）     </w:t>
      </w:r>
      <w:r>
        <w:rPr>
          <w:rFonts w:hint="eastAsia" w:asciiTheme="minorEastAsia" w:hAnsiTheme="minorEastAsia" w:eastAsiaTheme="minorEastAsia" w:cstheme="minorEastAsia"/>
          <w:sz w:val="28"/>
          <w:szCs w:val="28"/>
          <w:lang w:val="en-US" w:eastAsia="zh-CN"/>
        </w:rPr>
        <w:t xml:space="preserve">    </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授权委托人联系方式：</w:t>
      </w:r>
      <w:r>
        <w:rPr>
          <w:rFonts w:hint="eastAsia" w:asciiTheme="minorEastAsia" w:hAnsiTheme="minorEastAsia" w:eastAsiaTheme="minorEastAsia" w:cstheme="minorEastAsia"/>
          <w:sz w:val="28"/>
          <w:szCs w:val="28"/>
          <w:u w:val="single"/>
          <w:lang w:val="en-US" w:eastAsia="zh-CN"/>
        </w:rPr>
        <w:t xml:space="preserve">     （手机号码）     </w:t>
      </w:r>
      <w:r>
        <w:rPr>
          <w:rFonts w:hint="eastAsia" w:asciiTheme="minorEastAsia" w:hAnsiTheme="minorEastAsia" w:eastAsiaTheme="minorEastAsia" w:cstheme="minorEastAsia"/>
          <w:sz w:val="28"/>
          <w:szCs w:val="28"/>
          <w:lang w:val="en-US" w:eastAsia="zh-CN"/>
        </w:rPr>
        <w:t xml:space="preserve"> </w:t>
      </w:r>
    </w:p>
    <w:p>
      <w:pPr>
        <w:spacing w:line="360" w:lineRule="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lang w:val="en-US" w:eastAsia="zh-CN"/>
        </w:rPr>
        <w:t>法人代表签字或盖章：</w:t>
      </w:r>
      <w:r>
        <w:rPr>
          <w:rFonts w:hint="eastAsia" w:asciiTheme="minorEastAsia" w:hAnsiTheme="minorEastAsia" w:eastAsiaTheme="minorEastAsia" w:cstheme="minorEastAsia"/>
          <w:sz w:val="28"/>
          <w:szCs w:val="28"/>
          <w:u w:val="single"/>
          <w:lang w:val="en-US" w:eastAsia="zh-CN"/>
        </w:rPr>
        <w:t xml:space="preserve">                  </w:t>
      </w:r>
    </w:p>
    <w:p>
      <w:pPr>
        <w:spacing w:line="360" w:lineRule="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lang w:val="en-US" w:eastAsia="zh-CN"/>
        </w:rPr>
        <w:t>代理人（被授权人）签字或盖章：</w:t>
      </w:r>
      <w:r>
        <w:rPr>
          <w:rFonts w:hint="eastAsia" w:asciiTheme="minorEastAsia" w:hAnsiTheme="minorEastAsia" w:eastAsiaTheme="minorEastAsia" w:cstheme="minorEastAsia"/>
          <w:sz w:val="28"/>
          <w:szCs w:val="28"/>
          <w:u w:val="single"/>
          <w:lang w:val="en-US" w:eastAsia="zh-CN"/>
        </w:rPr>
        <w:t xml:space="preserve">          </w:t>
      </w:r>
    </w:p>
    <w:p>
      <w:pPr>
        <w:spacing w:line="360" w:lineRule="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lang w:val="en-US" w:eastAsia="zh-CN"/>
        </w:rPr>
        <w:t xml:space="preserve">供应商盖章： </w:t>
      </w:r>
      <w:r>
        <w:rPr>
          <w:rFonts w:hint="eastAsia" w:asciiTheme="minorEastAsia" w:hAnsiTheme="minorEastAsia" w:eastAsiaTheme="minorEastAsia" w:cstheme="minorEastAsia"/>
          <w:sz w:val="28"/>
          <w:szCs w:val="28"/>
          <w:u w:val="single"/>
          <w:lang w:val="en-US" w:eastAsia="zh-CN"/>
        </w:rPr>
        <w:t xml:space="preserve">            </w:t>
      </w:r>
    </w:p>
    <w:p>
      <w:pPr>
        <w:spacing w:line="360" w:lineRule="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lang w:val="en-US" w:eastAsia="zh-CN"/>
        </w:rPr>
        <w:t>授权委托日期：</w:t>
      </w:r>
      <w:r>
        <w:rPr>
          <w:rFonts w:hint="eastAsia" w:asciiTheme="minorEastAsia" w:hAnsiTheme="minorEastAsia" w:eastAsiaTheme="minorEastAsia" w:cstheme="minorEastAsia"/>
          <w:sz w:val="28"/>
          <w:szCs w:val="28"/>
          <w:u w:val="single"/>
          <w:lang w:val="en-US" w:eastAsia="zh-CN"/>
        </w:rPr>
        <w:t xml:space="preserve">           </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注： </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1.本项目只允许有唯一的供应商授权代表，提供身份证扫描件； </w:t>
      </w:r>
    </w:p>
    <w:p>
      <w:pPr>
        <w:spacing w:line="360" w:lineRule="auto"/>
        <w:rPr>
          <w:rFonts w:hint="eastAsia" w:ascii="仿宋" w:hAnsi="仿宋" w:eastAsia="仿宋" w:cs="Arial"/>
          <w:sz w:val="30"/>
          <w:szCs w:val="30"/>
        </w:rPr>
      </w:pPr>
      <w:r>
        <w:rPr>
          <w:rFonts w:hint="eastAsia" w:asciiTheme="minorEastAsia" w:hAnsiTheme="minorEastAsia" w:eastAsiaTheme="minorEastAsia" w:cstheme="minorEastAsia"/>
          <w:sz w:val="28"/>
          <w:szCs w:val="28"/>
          <w:lang w:val="en-US" w:eastAsia="zh-CN"/>
        </w:rPr>
        <w:t>2.法定代表人参加谈判的无需提供授权书，提供身份证扫描件。</w:t>
      </w:r>
    </w:p>
    <w:p>
      <w:pPr>
        <w:spacing w:line="360" w:lineRule="auto"/>
        <w:rPr>
          <w:rFonts w:hint="eastAsia" w:ascii="仿宋" w:hAnsi="仿宋" w:eastAsia="仿宋" w:cs="Arial"/>
          <w:sz w:val="30"/>
          <w:szCs w:val="30"/>
        </w:rPr>
      </w:pPr>
    </w:p>
    <w:p>
      <w:pPr>
        <w:spacing w:line="240" w:lineRule="atLeast"/>
        <w:jc w:val="center"/>
        <w:rPr>
          <w:rFonts w:ascii="方正宋黑简体" w:hAnsi="宋体" w:eastAsia="方正宋黑简体" w:cs="黑体"/>
          <w:b/>
          <w:bCs/>
          <w:sz w:val="32"/>
          <w:szCs w:val="32"/>
        </w:rPr>
      </w:pPr>
      <w:bookmarkStart w:id="127" w:name="_Toc466549694"/>
      <w:r>
        <w:rPr>
          <w:rFonts w:hint="eastAsia" w:ascii="方正宋黑简体" w:hAnsi="宋体" w:eastAsia="方正宋黑简体" w:cs="黑体"/>
          <w:b/>
          <w:bCs/>
          <w:sz w:val="32"/>
          <w:szCs w:val="32"/>
        </w:rPr>
        <w:t>二、报价函格式</w:t>
      </w:r>
      <w:bookmarkEnd w:id="127"/>
    </w:p>
    <w:p>
      <w:pPr>
        <w:spacing w:line="360" w:lineRule="auto"/>
        <w:rPr>
          <w:rFonts w:hint="eastAsia" w:ascii="仿宋" w:hAnsi="仿宋" w:eastAsia="仿宋" w:cs="Arial"/>
          <w:sz w:val="30"/>
          <w:szCs w:val="30"/>
        </w:rPr>
      </w:pPr>
    </w:p>
    <w:p>
      <w:pPr>
        <w:spacing w:line="360" w:lineRule="auto"/>
        <w:rPr>
          <w:rFonts w:ascii="仿宋" w:hAnsi="仿宋" w:eastAsia="仿宋" w:cs="Arial"/>
          <w:sz w:val="30"/>
          <w:szCs w:val="30"/>
        </w:rPr>
      </w:pPr>
      <w:r>
        <w:rPr>
          <w:rFonts w:hint="eastAsia" w:ascii="仿宋" w:hAnsi="仿宋" w:eastAsia="仿宋" w:cs="Arial"/>
          <w:sz w:val="30"/>
          <w:szCs w:val="30"/>
        </w:rPr>
        <w:t>致：</w:t>
      </w:r>
      <w:r>
        <w:rPr>
          <w:rFonts w:hint="eastAsia" w:ascii="仿宋" w:hAnsi="仿宋" w:eastAsia="仿宋" w:cs="Arial"/>
          <w:sz w:val="30"/>
          <w:szCs w:val="30"/>
          <w:u w:val="single"/>
        </w:rPr>
        <w:t xml:space="preserve">             </w:t>
      </w:r>
      <w:r>
        <w:rPr>
          <w:rFonts w:hint="eastAsia" w:ascii="仿宋" w:hAnsi="仿宋" w:eastAsia="仿宋" w:cs="Arial"/>
          <w:sz w:val="30"/>
          <w:szCs w:val="30"/>
        </w:rPr>
        <w:t>（</w:t>
      </w:r>
      <w:r>
        <w:rPr>
          <w:rFonts w:hint="eastAsia" w:ascii="仿宋" w:hAnsi="仿宋" w:eastAsia="仿宋" w:cs="Arial"/>
          <w:sz w:val="30"/>
          <w:szCs w:val="30"/>
          <w:lang w:eastAsia="zh-CN"/>
        </w:rPr>
        <w:t>需求科室</w:t>
      </w:r>
      <w:r>
        <w:rPr>
          <w:rFonts w:hint="eastAsia" w:ascii="仿宋" w:hAnsi="仿宋" w:eastAsia="仿宋" w:cs="Arial"/>
          <w:sz w:val="30"/>
          <w:szCs w:val="30"/>
        </w:rPr>
        <w:t>）</w:t>
      </w:r>
    </w:p>
    <w:p>
      <w:pPr>
        <w:spacing w:line="360" w:lineRule="auto"/>
        <w:ind w:firstLine="645"/>
        <w:rPr>
          <w:rFonts w:hint="default" w:ascii="仿宋" w:hAnsi="仿宋" w:eastAsia="仿宋" w:cs="Arial"/>
          <w:sz w:val="30"/>
          <w:szCs w:val="30"/>
          <w:lang w:val="en-US" w:eastAsia="zh-CN"/>
        </w:rPr>
      </w:pPr>
      <w:r>
        <w:rPr>
          <w:rFonts w:hint="eastAsia" w:ascii="仿宋" w:hAnsi="仿宋" w:eastAsia="仿宋" w:cs="Arial"/>
          <w:sz w:val="30"/>
          <w:szCs w:val="30"/>
        </w:rPr>
        <w:t>1、按</w:t>
      </w:r>
      <w:r>
        <w:rPr>
          <w:rFonts w:hint="eastAsia" w:ascii="仿宋" w:hAnsi="仿宋" w:eastAsia="仿宋" w:cs="Arial"/>
          <w:sz w:val="30"/>
          <w:szCs w:val="30"/>
          <w:lang w:eastAsia="zh-CN"/>
        </w:rPr>
        <w:t>竞谈</w:t>
      </w:r>
      <w:r>
        <w:rPr>
          <w:rFonts w:hint="eastAsia" w:ascii="仿宋" w:hAnsi="仿宋" w:eastAsia="仿宋" w:cs="Arial"/>
          <w:sz w:val="30"/>
          <w:szCs w:val="30"/>
        </w:rPr>
        <w:t>文件规定提供交付的货物（包括安装调试售后服务等工作）投标总价为（大写）</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 xml:space="preserve">   </w:t>
      </w:r>
      <w:r>
        <w:rPr>
          <w:rFonts w:hint="eastAsia" w:ascii="仿宋" w:hAnsi="仿宋" w:eastAsia="仿宋" w:cs="Arial"/>
          <w:sz w:val="30"/>
          <w:szCs w:val="30"/>
          <w:u w:val="single"/>
        </w:rPr>
        <w:t xml:space="preserve">   </w:t>
      </w:r>
      <w:r>
        <w:rPr>
          <w:rFonts w:hint="eastAsia" w:ascii="仿宋" w:hAnsi="仿宋" w:eastAsia="仿宋" w:cs="Arial"/>
          <w:sz w:val="30"/>
          <w:szCs w:val="30"/>
        </w:rPr>
        <w:t>（小写）</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 xml:space="preserve">  </w:t>
      </w:r>
      <w:r>
        <w:rPr>
          <w:rFonts w:hint="eastAsia" w:ascii="仿宋" w:hAnsi="仿宋" w:eastAsia="仿宋" w:cs="Arial"/>
          <w:sz w:val="30"/>
          <w:szCs w:val="30"/>
          <w:u w:val="single"/>
        </w:rPr>
        <w:t xml:space="preserve">  </w:t>
      </w:r>
      <w:r>
        <w:rPr>
          <w:rFonts w:hint="eastAsia" w:ascii="仿宋" w:hAnsi="仿宋" w:eastAsia="仿宋" w:cs="Arial"/>
          <w:sz w:val="30"/>
          <w:szCs w:val="30"/>
        </w:rPr>
        <w:t>元人民币</w:t>
      </w:r>
      <w:r>
        <w:rPr>
          <w:rFonts w:hint="eastAsia" w:ascii="仿宋" w:hAnsi="仿宋" w:eastAsia="仿宋" w:cs="Arial"/>
          <w:sz w:val="30"/>
          <w:szCs w:val="30"/>
          <w:lang w:val="en-US" w:eastAsia="zh-CN"/>
        </w:rPr>
        <w:t>。</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2、我方根据</w:t>
      </w:r>
      <w:r>
        <w:rPr>
          <w:rFonts w:hint="eastAsia" w:ascii="仿宋" w:hAnsi="仿宋" w:eastAsia="仿宋" w:cs="Arial"/>
          <w:sz w:val="30"/>
          <w:szCs w:val="30"/>
          <w:lang w:eastAsia="zh-CN"/>
        </w:rPr>
        <w:t>竞谈</w:t>
      </w:r>
      <w:r>
        <w:rPr>
          <w:rFonts w:hint="eastAsia" w:ascii="仿宋" w:hAnsi="仿宋" w:eastAsia="仿宋" w:cs="Arial"/>
          <w:sz w:val="30"/>
          <w:szCs w:val="30"/>
        </w:rPr>
        <w:t>文件的规定，严格履行合同的责任和义务</w:t>
      </w:r>
      <w:r>
        <w:rPr>
          <w:rFonts w:ascii="仿宋" w:hAnsi="仿宋" w:eastAsia="仿宋" w:cs="Arial"/>
          <w:sz w:val="30"/>
          <w:szCs w:val="30"/>
        </w:rPr>
        <w:t>,</w:t>
      </w:r>
      <w:r>
        <w:rPr>
          <w:rFonts w:hint="eastAsia" w:ascii="仿宋" w:hAnsi="仿宋" w:eastAsia="仿宋" w:cs="Arial"/>
          <w:sz w:val="30"/>
          <w:szCs w:val="30"/>
        </w:rPr>
        <w:t>并保证于</w:t>
      </w:r>
      <w:r>
        <w:rPr>
          <w:rFonts w:hint="eastAsia" w:ascii="仿宋" w:hAnsi="仿宋" w:eastAsia="仿宋" w:cs="Arial"/>
          <w:sz w:val="30"/>
          <w:szCs w:val="30"/>
          <w:lang w:eastAsia="zh-CN"/>
        </w:rPr>
        <w:t>竞谈</w:t>
      </w:r>
      <w:r>
        <w:rPr>
          <w:rFonts w:hint="eastAsia" w:ascii="仿宋" w:hAnsi="仿宋" w:eastAsia="仿宋" w:cs="Arial"/>
          <w:sz w:val="30"/>
          <w:szCs w:val="30"/>
        </w:rPr>
        <w:t>文件要求的日期内完成货物调试，并交付买方验收、使用。</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3、我方同意向贵方提供贵方可能另外要求的与其投标有关的任何证据或资料。</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4、我方完全理解贵方不一定接受最低报价的投标。</w:t>
      </w:r>
    </w:p>
    <w:p>
      <w:pPr>
        <w:spacing w:line="360" w:lineRule="auto"/>
        <w:ind w:firstLine="645"/>
        <w:rPr>
          <w:rFonts w:hint="eastAsia" w:ascii="仿宋" w:hAnsi="仿宋" w:eastAsia="仿宋" w:cs="Arial"/>
          <w:sz w:val="30"/>
          <w:szCs w:val="30"/>
        </w:rPr>
      </w:pP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供 应 商：          （公章）</w:t>
      </w:r>
    </w:p>
    <w:p>
      <w:pPr>
        <w:spacing w:line="360" w:lineRule="auto"/>
        <w:ind w:firstLine="6045" w:firstLineChars="2015"/>
        <w:rPr>
          <w:rFonts w:hint="eastAsia" w:ascii="仿宋" w:hAnsi="仿宋" w:eastAsia="仿宋" w:cs="Arial"/>
          <w:sz w:val="30"/>
          <w:szCs w:val="30"/>
        </w:rPr>
      </w:pPr>
    </w:p>
    <w:p>
      <w:pPr>
        <w:spacing w:line="360" w:lineRule="auto"/>
        <w:ind w:firstLine="6045" w:firstLineChars="2015"/>
        <w:rPr>
          <w:rFonts w:hint="eastAsia" w:ascii="仿宋" w:hAnsi="仿宋" w:eastAsia="仿宋" w:cs="Arial"/>
          <w:sz w:val="30"/>
          <w:szCs w:val="30"/>
        </w:rPr>
      </w:pPr>
      <w:r>
        <w:rPr>
          <w:rFonts w:hint="eastAsia" w:ascii="仿宋" w:hAnsi="仿宋" w:eastAsia="仿宋" w:cs="Arial"/>
          <w:sz w:val="30"/>
          <w:szCs w:val="30"/>
        </w:rPr>
        <w:t xml:space="preserve">日  期：                      </w:t>
      </w:r>
    </w:p>
    <w:p>
      <w:pPr>
        <w:spacing w:line="360" w:lineRule="auto"/>
        <w:ind w:firstLine="645"/>
        <w:jc w:val="left"/>
        <w:rPr>
          <w:rFonts w:hint="eastAsia" w:ascii="仿宋" w:hAnsi="仿宋" w:eastAsia="仿宋" w:cs="Arial"/>
          <w:sz w:val="24"/>
          <w:szCs w:val="24"/>
        </w:rPr>
      </w:pPr>
    </w:p>
    <w:p>
      <w:pPr>
        <w:spacing w:line="360" w:lineRule="auto"/>
        <w:ind w:firstLine="645"/>
        <w:jc w:val="left"/>
        <w:rPr>
          <w:rFonts w:hint="eastAsia" w:ascii="仿宋" w:hAnsi="仿宋" w:eastAsia="仿宋" w:cs="Arial"/>
          <w:sz w:val="24"/>
          <w:szCs w:val="24"/>
        </w:rPr>
      </w:pPr>
    </w:p>
    <w:p>
      <w:pPr>
        <w:spacing w:line="360" w:lineRule="auto"/>
        <w:ind w:firstLine="645"/>
        <w:jc w:val="left"/>
        <w:rPr>
          <w:rFonts w:hint="eastAsia" w:ascii="仿宋" w:hAnsi="仿宋" w:eastAsia="仿宋" w:cs="Arial"/>
          <w:sz w:val="24"/>
          <w:szCs w:val="24"/>
        </w:rPr>
      </w:pPr>
    </w:p>
    <w:p>
      <w:pPr>
        <w:spacing w:line="360" w:lineRule="auto"/>
        <w:ind w:firstLine="645"/>
        <w:jc w:val="left"/>
        <w:rPr>
          <w:rFonts w:hint="eastAsia" w:ascii="仿宋" w:hAnsi="仿宋" w:eastAsia="仿宋" w:cs="Arial"/>
          <w:sz w:val="24"/>
          <w:szCs w:val="24"/>
        </w:rPr>
      </w:pPr>
    </w:p>
    <w:p>
      <w:pPr>
        <w:ind w:firstLine="3360" w:firstLineChars="1400"/>
        <w:rPr>
          <w:rFonts w:hint="eastAsia" w:ascii="方正宋黑简体" w:hAnsi="宋体" w:eastAsia="方正宋黑简体" w:cs="黑体"/>
          <w:b/>
          <w:bCs/>
          <w:sz w:val="32"/>
          <w:szCs w:val="32"/>
        </w:rPr>
      </w:pPr>
      <w:r>
        <w:rPr>
          <w:rFonts w:ascii="仿宋" w:hAnsi="仿宋" w:eastAsia="仿宋" w:cs="Arial"/>
          <w:sz w:val="24"/>
          <w:szCs w:val="24"/>
        </w:rPr>
        <w:br w:type="page"/>
      </w:r>
      <w:bookmarkStart w:id="128" w:name="_Toc466549695"/>
      <w:r>
        <w:rPr>
          <w:rFonts w:hint="eastAsia" w:ascii="方正宋黑简体" w:hAnsi="宋体" w:eastAsia="方正宋黑简体" w:cs="黑体"/>
          <w:b/>
          <w:bCs/>
          <w:sz w:val="32"/>
          <w:szCs w:val="32"/>
          <w:lang w:eastAsia="zh-CN"/>
        </w:rPr>
        <w:t>三、</w:t>
      </w:r>
      <w:r>
        <w:rPr>
          <w:rFonts w:hint="eastAsia" w:ascii="方正宋黑简体" w:hAnsi="宋体" w:eastAsia="方正宋黑简体" w:cs="黑体"/>
          <w:b/>
          <w:bCs/>
          <w:sz w:val="32"/>
          <w:szCs w:val="32"/>
        </w:rPr>
        <w:t>二轮报价表</w:t>
      </w:r>
    </w:p>
    <w:p>
      <w:pPr>
        <w:rPr>
          <w:rFonts w:hint="eastAsia" w:ascii="宋体" w:hAnsi="宋体" w:cs="宋体"/>
          <w:bCs/>
          <w:spacing w:val="20"/>
          <w:sz w:val="24"/>
          <w:szCs w:val="24"/>
        </w:rPr>
      </w:pPr>
    </w:p>
    <w:p>
      <w:pPr>
        <w:rPr>
          <w:rFonts w:hint="eastAsia" w:ascii="宋体" w:hAnsi="宋体" w:cs="宋体"/>
          <w:bCs/>
          <w:spacing w:val="20"/>
          <w:sz w:val="24"/>
          <w:szCs w:val="24"/>
        </w:rPr>
      </w:pPr>
      <w:r>
        <w:rPr>
          <w:rFonts w:hint="eastAsia" w:ascii="宋体" w:hAnsi="宋体" w:cs="宋体"/>
          <w:bCs/>
          <w:spacing w:val="20"/>
          <w:sz w:val="24"/>
          <w:szCs w:val="24"/>
        </w:rPr>
        <w:t>供应商名称:</w:t>
      </w:r>
      <w:r>
        <w:rPr>
          <w:rFonts w:hint="eastAsia" w:ascii="宋体" w:hAnsi="宋体" w:cs="宋体"/>
          <w:bCs/>
          <w:spacing w:val="20"/>
          <w:sz w:val="24"/>
          <w:szCs w:val="24"/>
          <w:u w:val="single"/>
        </w:rPr>
        <w:t xml:space="preserve">                              </w:t>
      </w:r>
    </w:p>
    <w:tbl>
      <w:tblPr>
        <w:tblStyle w:val="28"/>
        <w:tblW w:w="0" w:type="auto"/>
        <w:jc w:val="center"/>
        <w:tblLayout w:type="fixed"/>
        <w:tblCellMar>
          <w:top w:w="0" w:type="dxa"/>
          <w:left w:w="108" w:type="dxa"/>
          <w:bottom w:w="0" w:type="dxa"/>
          <w:right w:w="108" w:type="dxa"/>
        </w:tblCellMar>
      </w:tblPr>
      <w:tblGrid>
        <w:gridCol w:w="1557"/>
        <w:gridCol w:w="8235"/>
      </w:tblGrid>
      <w:tr>
        <w:tblPrEx>
          <w:tblCellMar>
            <w:top w:w="0" w:type="dxa"/>
            <w:left w:w="108" w:type="dxa"/>
            <w:bottom w:w="0" w:type="dxa"/>
            <w:right w:w="108" w:type="dxa"/>
          </w:tblCellMar>
        </w:tblPrEx>
        <w:trPr>
          <w:trHeight w:val="642" w:hRule="atLeast"/>
          <w:jc w:val="center"/>
        </w:trPr>
        <w:tc>
          <w:tcPr>
            <w:tcW w:w="15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宋体" w:eastAsia="黑体"/>
                <w:sz w:val="24"/>
                <w:szCs w:val="24"/>
              </w:rPr>
            </w:pPr>
            <w:r>
              <w:rPr>
                <w:rFonts w:hint="eastAsia" w:ascii="宋体" w:hAnsi="宋体" w:cs="宋体"/>
                <w:b/>
                <w:bCs/>
                <w:kern w:val="0"/>
                <w:sz w:val="24"/>
                <w:szCs w:val="24"/>
              </w:rPr>
              <w:t>项目名称</w:t>
            </w:r>
          </w:p>
        </w:tc>
        <w:tc>
          <w:tcPr>
            <w:tcW w:w="82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宋体" w:eastAsia="黑体"/>
                <w:sz w:val="24"/>
                <w:szCs w:val="24"/>
              </w:rPr>
            </w:pPr>
            <w:r>
              <w:rPr>
                <w:rFonts w:hint="eastAsia" w:ascii="宋体" w:hAnsi="宋体"/>
                <w:sz w:val="24"/>
                <w:szCs w:val="24"/>
              </w:rPr>
              <w:t xml:space="preserve"> </w:t>
            </w:r>
          </w:p>
        </w:tc>
      </w:tr>
      <w:tr>
        <w:tblPrEx>
          <w:tblCellMar>
            <w:top w:w="0" w:type="dxa"/>
            <w:left w:w="108" w:type="dxa"/>
            <w:bottom w:w="0" w:type="dxa"/>
            <w:right w:w="108" w:type="dxa"/>
          </w:tblCellMar>
        </w:tblPrEx>
        <w:trPr>
          <w:trHeight w:val="779" w:hRule="atLeast"/>
          <w:jc w:val="center"/>
        </w:trPr>
        <w:tc>
          <w:tcPr>
            <w:tcW w:w="15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项目编号</w:t>
            </w:r>
          </w:p>
        </w:tc>
        <w:tc>
          <w:tcPr>
            <w:tcW w:w="823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kern w:val="0"/>
                <w:sz w:val="24"/>
                <w:szCs w:val="24"/>
              </w:rPr>
            </w:pPr>
            <w:r>
              <w:rPr>
                <w:rFonts w:hint="eastAsia" w:ascii="宋体" w:hAnsi="宋体"/>
                <w:sz w:val="24"/>
                <w:szCs w:val="24"/>
              </w:rPr>
              <w:t xml:space="preserve"> </w:t>
            </w:r>
          </w:p>
        </w:tc>
      </w:tr>
      <w:tr>
        <w:tblPrEx>
          <w:tblCellMar>
            <w:top w:w="0" w:type="dxa"/>
            <w:left w:w="108" w:type="dxa"/>
            <w:bottom w:w="0" w:type="dxa"/>
            <w:right w:w="108" w:type="dxa"/>
          </w:tblCellMar>
        </w:tblPrEx>
        <w:trPr>
          <w:trHeight w:val="1232" w:hRule="atLeast"/>
          <w:jc w:val="center"/>
        </w:trPr>
        <w:tc>
          <w:tcPr>
            <w:tcW w:w="1557"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b/>
                <w:kern w:val="0"/>
                <w:sz w:val="24"/>
                <w:szCs w:val="24"/>
              </w:rPr>
            </w:pPr>
            <w:r>
              <w:rPr>
                <w:rFonts w:hint="eastAsia" w:ascii="宋体" w:hAnsi="宋体" w:cs="宋体"/>
                <w:b/>
                <w:kern w:val="0"/>
                <w:sz w:val="24"/>
                <w:szCs w:val="24"/>
              </w:rPr>
              <w:t xml:space="preserve"> 响应报价</w:t>
            </w:r>
          </w:p>
          <w:p>
            <w:pPr>
              <w:widowControl/>
              <w:rPr>
                <w:rFonts w:ascii="宋体" w:hAnsi="宋体" w:cs="宋体"/>
                <w:kern w:val="0"/>
                <w:sz w:val="24"/>
                <w:szCs w:val="24"/>
              </w:rPr>
            </w:pPr>
          </w:p>
        </w:tc>
        <w:tc>
          <w:tcPr>
            <w:tcW w:w="823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p>
            <w:pPr>
              <w:spacing w:line="360" w:lineRule="auto"/>
              <w:rPr>
                <w:rFonts w:ascii="宋体" w:hAnsi="宋体" w:cs="宋体"/>
                <w:spacing w:val="20"/>
                <w:sz w:val="24"/>
                <w:szCs w:val="24"/>
              </w:rPr>
            </w:pPr>
            <w:r>
              <w:rPr>
                <w:rFonts w:hint="eastAsia" w:ascii="宋体" w:hAnsi="宋体" w:cs="宋体"/>
                <w:spacing w:val="20"/>
                <w:sz w:val="24"/>
                <w:szCs w:val="24"/>
              </w:rPr>
              <w:t>小写:             (元)</w:t>
            </w:r>
          </w:p>
          <w:p>
            <w:pPr>
              <w:spacing w:line="360" w:lineRule="auto"/>
              <w:rPr>
                <w:rFonts w:hint="eastAsia" w:ascii="宋体" w:hAnsi="宋体" w:cs="宋体"/>
                <w:spacing w:val="20"/>
                <w:sz w:val="24"/>
                <w:szCs w:val="24"/>
              </w:rPr>
            </w:pPr>
          </w:p>
          <w:p>
            <w:pPr>
              <w:spacing w:line="360" w:lineRule="auto"/>
              <w:rPr>
                <w:rFonts w:hint="eastAsia" w:ascii="宋体" w:hAnsi="宋体" w:cs="宋体"/>
                <w:spacing w:val="20"/>
                <w:sz w:val="24"/>
                <w:szCs w:val="24"/>
                <w:u w:val="single"/>
              </w:rPr>
            </w:pPr>
            <w:r>
              <w:rPr>
                <w:rFonts w:hint="eastAsia" w:ascii="宋体" w:hAnsi="宋体" w:cs="宋体"/>
                <w:spacing w:val="20"/>
                <w:sz w:val="24"/>
                <w:szCs w:val="24"/>
              </w:rPr>
              <w:t>大写:</w:t>
            </w:r>
          </w:p>
          <w:p>
            <w:pPr>
              <w:ind w:left="2703"/>
              <w:rPr>
                <w:rFonts w:ascii="宋体" w:hAnsi="宋体" w:cs="宋体"/>
                <w:kern w:val="0"/>
                <w:sz w:val="24"/>
                <w:szCs w:val="24"/>
              </w:rPr>
            </w:pPr>
          </w:p>
        </w:tc>
      </w:tr>
      <w:tr>
        <w:tblPrEx>
          <w:tblCellMar>
            <w:top w:w="0" w:type="dxa"/>
            <w:left w:w="108" w:type="dxa"/>
            <w:bottom w:w="0" w:type="dxa"/>
            <w:right w:w="108" w:type="dxa"/>
          </w:tblCellMar>
        </w:tblPrEx>
        <w:trPr>
          <w:trHeight w:val="657" w:hRule="atLeast"/>
          <w:jc w:val="center"/>
        </w:trPr>
        <w:tc>
          <w:tcPr>
            <w:tcW w:w="15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kern w:val="0"/>
                <w:sz w:val="24"/>
                <w:szCs w:val="24"/>
              </w:rPr>
            </w:pPr>
            <w:r>
              <w:rPr>
                <w:rFonts w:hint="eastAsia" w:ascii="宋体" w:hAnsi="宋体" w:cs="宋体"/>
                <w:b/>
                <w:kern w:val="0"/>
                <w:sz w:val="24"/>
                <w:szCs w:val="24"/>
                <w:lang w:eastAsia="zh-CN"/>
              </w:rPr>
              <w:t>质保期</w:t>
            </w:r>
            <w:r>
              <w:rPr>
                <w:rFonts w:hint="eastAsia" w:ascii="宋体" w:hAnsi="宋体" w:cs="宋体"/>
                <w:b/>
                <w:kern w:val="0"/>
                <w:sz w:val="24"/>
                <w:szCs w:val="24"/>
              </w:rPr>
              <w:t xml:space="preserve"> </w:t>
            </w:r>
          </w:p>
        </w:tc>
        <w:tc>
          <w:tcPr>
            <w:tcW w:w="82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kern w:val="0"/>
                <w:sz w:val="24"/>
                <w:szCs w:val="24"/>
              </w:rPr>
            </w:pPr>
          </w:p>
        </w:tc>
      </w:tr>
    </w:tbl>
    <w:p>
      <w:pPr>
        <w:spacing w:line="360" w:lineRule="auto"/>
        <w:ind w:firstLine="240" w:firstLineChars="100"/>
        <w:textAlignment w:val="baseline"/>
        <w:rPr>
          <w:rFonts w:ascii="宋体"/>
          <w:sz w:val="24"/>
          <w:szCs w:val="24"/>
        </w:rPr>
      </w:pPr>
      <w:r>
        <w:rPr>
          <w:rFonts w:hint="eastAsia" w:ascii="宋体"/>
          <w:sz w:val="24"/>
          <w:szCs w:val="24"/>
        </w:rPr>
        <w:t>备注：</w:t>
      </w:r>
      <w:r>
        <w:rPr>
          <w:rFonts w:ascii="宋体" w:hAnsi="宋体"/>
          <w:sz w:val="24"/>
          <w:szCs w:val="24"/>
        </w:rPr>
        <w:t>1</w:t>
      </w:r>
      <w:r>
        <w:rPr>
          <w:rFonts w:hint="eastAsia" w:ascii="宋体" w:hAnsi="宋体"/>
          <w:sz w:val="24"/>
          <w:szCs w:val="24"/>
        </w:rPr>
        <w:t>、上述日期均以日历天为单位，包括法定节假日。</w:t>
      </w:r>
    </w:p>
    <w:p>
      <w:pPr>
        <w:spacing w:line="360" w:lineRule="auto"/>
        <w:ind w:firstLine="240" w:firstLineChars="100"/>
        <w:textAlignment w:val="baseline"/>
        <w:rPr>
          <w:rFonts w:ascii="宋体"/>
          <w:sz w:val="24"/>
          <w:szCs w:val="24"/>
        </w:rPr>
      </w:pPr>
      <w:r>
        <w:rPr>
          <w:rFonts w:ascii="宋体" w:hAnsi="宋体"/>
          <w:sz w:val="24"/>
          <w:szCs w:val="24"/>
        </w:rPr>
        <w:t xml:space="preserve">  </w:t>
      </w:r>
      <w:r>
        <w:rPr>
          <w:rFonts w:hint="eastAsia" w:ascii="宋体" w:hAnsi="宋体"/>
          <w:sz w:val="24"/>
          <w:szCs w:val="24"/>
        </w:rPr>
        <w:t>2、对含糊不清或不确定的报价将视为无效报价。</w:t>
      </w:r>
    </w:p>
    <w:p>
      <w:pPr>
        <w:spacing w:line="360" w:lineRule="auto"/>
        <w:ind w:firstLine="240" w:firstLineChars="100"/>
        <w:textAlignment w:val="baseline"/>
        <w:rPr>
          <w:rFonts w:ascii="宋体"/>
          <w:sz w:val="24"/>
          <w:szCs w:val="24"/>
        </w:rPr>
      </w:pPr>
      <w:r>
        <w:rPr>
          <w:rFonts w:ascii="宋体" w:hAnsi="宋体"/>
          <w:sz w:val="24"/>
          <w:szCs w:val="24"/>
        </w:rPr>
        <w:t xml:space="preserve">  </w:t>
      </w:r>
      <w:r>
        <w:rPr>
          <w:rFonts w:hint="eastAsia" w:ascii="宋体" w:hAnsi="宋体"/>
          <w:sz w:val="24"/>
          <w:szCs w:val="24"/>
        </w:rPr>
        <w:t>3、在报价表内未有明确列述的项目费用应视为包括在总报价之内。</w:t>
      </w:r>
    </w:p>
    <w:p>
      <w:pPr>
        <w:spacing w:line="360" w:lineRule="auto"/>
        <w:ind w:firstLine="240" w:firstLineChars="100"/>
        <w:textAlignment w:val="baseline"/>
        <w:rPr>
          <w:rFonts w:hint="eastAsia" w:ascii="宋体" w:hAnsi="宋体"/>
          <w:sz w:val="24"/>
          <w:szCs w:val="24"/>
        </w:rPr>
      </w:pPr>
      <w:r>
        <w:rPr>
          <w:rFonts w:ascii="宋体" w:hAnsi="宋体"/>
          <w:sz w:val="24"/>
          <w:szCs w:val="24"/>
        </w:rPr>
        <w:t xml:space="preserve">  </w:t>
      </w:r>
      <w:r>
        <w:rPr>
          <w:rFonts w:hint="eastAsia" w:ascii="宋体" w:hAnsi="宋体"/>
          <w:sz w:val="24"/>
          <w:szCs w:val="24"/>
        </w:rPr>
        <w:t>4、响应价格为固定不变价。在合同期内，该价格不因市场价格的变动而发生变动。</w:t>
      </w:r>
    </w:p>
    <w:p>
      <w:pPr>
        <w:spacing w:line="360" w:lineRule="auto"/>
        <w:ind w:firstLine="562" w:firstLineChars="200"/>
        <w:textAlignment w:val="baseline"/>
        <w:rPr>
          <w:rFonts w:ascii="宋体"/>
          <w:b/>
          <w:bCs/>
          <w:sz w:val="28"/>
          <w:szCs w:val="28"/>
        </w:rPr>
      </w:pPr>
      <w:r>
        <w:rPr>
          <w:rFonts w:hint="eastAsia" w:ascii="宋体" w:hAnsi="宋体"/>
          <w:b/>
          <w:bCs/>
          <w:sz w:val="28"/>
          <w:szCs w:val="28"/>
        </w:rPr>
        <w:t>5、本表用于多轮报价，另多备几份手持。</w:t>
      </w:r>
    </w:p>
    <w:p>
      <w:pPr>
        <w:spacing w:line="360" w:lineRule="auto"/>
        <w:ind w:firstLine="560" w:firstLineChars="200"/>
        <w:rPr>
          <w:rFonts w:hint="eastAsia" w:ascii="宋体" w:hAnsi="宋体" w:cs="宋体"/>
          <w:spacing w:val="20"/>
          <w:sz w:val="24"/>
          <w:szCs w:val="24"/>
        </w:rPr>
      </w:pPr>
    </w:p>
    <w:p>
      <w:pPr>
        <w:spacing w:line="360" w:lineRule="auto"/>
        <w:rPr>
          <w:rFonts w:hint="eastAsia" w:ascii="宋体" w:hAnsi="宋体" w:cs="宋体"/>
          <w:sz w:val="24"/>
          <w:szCs w:val="24"/>
        </w:rPr>
      </w:pPr>
      <w:r>
        <w:rPr>
          <w:rFonts w:hint="eastAsia" w:ascii="宋体" w:hAnsi="宋体" w:cs="宋体"/>
          <w:sz w:val="24"/>
          <w:szCs w:val="24"/>
        </w:rPr>
        <w:t xml:space="preserve">                                     供应商：</w:t>
      </w:r>
      <w:r>
        <w:rPr>
          <w:rFonts w:hint="eastAsia" w:ascii="宋体" w:hAnsi="宋体" w:cs="宋体"/>
          <w:sz w:val="24"/>
          <w:szCs w:val="24"/>
          <w:u w:val="single"/>
        </w:rPr>
        <w:t xml:space="preserve">               </w:t>
      </w:r>
      <w:r>
        <w:rPr>
          <w:rFonts w:hint="eastAsia" w:ascii="宋体" w:hAnsi="宋体" w:cs="宋体"/>
          <w:sz w:val="24"/>
          <w:szCs w:val="24"/>
        </w:rPr>
        <w:t>（盖单位章）</w:t>
      </w:r>
    </w:p>
    <w:p>
      <w:pPr>
        <w:spacing w:line="360" w:lineRule="auto"/>
        <w:jc w:val="right"/>
        <w:rPr>
          <w:rFonts w:hint="eastAsia" w:ascii="宋体" w:hAnsi="宋体" w:cs="宋体"/>
          <w:spacing w:val="20"/>
          <w:sz w:val="24"/>
          <w:szCs w:val="24"/>
        </w:rPr>
      </w:pPr>
      <w:r>
        <w:rPr>
          <w:rFonts w:hint="eastAsia" w:ascii="宋体" w:hAnsi="宋体" w:cs="宋体"/>
          <w:spacing w:val="20"/>
          <w:sz w:val="24"/>
          <w:szCs w:val="24"/>
          <w:u w:val="single"/>
        </w:rPr>
        <w:t xml:space="preserve">     </w:t>
      </w:r>
      <w:r>
        <w:rPr>
          <w:rFonts w:hint="eastAsia" w:ascii="宋体" w:hAnsi="宋体" w:cs="宋体"/>
          <w:spacing w:val="20"/>
          <w:sz w:val="24"/>
          <w:szCs w:val="24"/>
        </w:rPr>
        <w:t>年</w:t>
      </w:r>
      <w:r>
        <w:rPr>
          <w:rFonts w:hint="eastAsia" w:ascii="宋体" w:hAnsi="宋体" w:cs="宋体"/>
          <w:spacing w:val="20"/>
          <w:sz w:val="24"/>
          <w:szCs w:val="24"/>
          <w:u w:val="single"/>
        </w:rPr>
        <w:t xml:space="preserve">    </w:t>
      </w:r>
      <w:r>
        <w:rPr>
          <w:rFonts w:hint="eastAsia" w:ascii="宋体" w:hAnsi="宋体" w:cs="宋体"/>
          <w:spacing w:val="20"/>
          <w:sz w:val="24"/>
          <w:szCs w:val="24"/>
        </w:rPr>
        <w:t>月</w:t>
      </w:r>
      <w:r>
        <w:rPr>
          <w:rFonts w:hint="eastAsia" w:ascii="宋体" w:hAnsi="宋体" w:cs="宋体"/>
          <w:spacing w:val="20"/>
          <w:sz w:val="24"/>
          <w:szCs w:val="24"/>
          <w:u w:val="single"/>
        </w:rPr>
        <w:t xml:space="preserve">  </w:t>
      </w:r>
      <w:r>
        <w:rPr>
          <w:rFonts w:hint="eastAsia" w:ascii="宋体" w:hAnsi="宋体" w:cs="宋体"/>
          <w:spacing w:val="20"/>
          <w:sz w:val="24"/>
          <w:szCs w:val="24"/>
        </w:rPr>
        <w:t>日</w:t>
      </w:r>
    </w:p>
    <w:p>
      <w:pPr>
        <w:pStyle w:val="63"/>
        <w:spacing w:line="360" w:lineRule="auto"/>
        <w:jc w:val="left"/>
        <w:rPr>
          <w:rFonts w:hint="eastAsia" w:ascii="宋体" w:hAnsi="宋体" w:cs="宋体"/>
          <w:b/>
          <w:bCs/>
          <w:sz w:val="24"/>
          <w:szCs w:val="24"/>
        </w:rPr>
      </w:pPr>
    </w:p>
    <w:p>
      <w:pPr>
        <w:pStyle w:val="63"/>
        <w:spacing w:line="360" w:lineRule="auto"/>
        <w:jc w:val="left"/>
        <w:rPr>
          <w:rFonts w:hint="eastAsia" w:ascii="宋体" w:hAnsi="宋体" w:cs="宋体"/>
          <w:b/>
          <w:bCs/>
          <w:sz w:val="24"/>
          <w:szCs w:val="24"/>
        </w:rPr>
      </w:pPr>
    </w:p>
    <w:p>
      <w:pPr>
        <w:pStyle w:val="63"/>
        <w:spacing w:line="360" w:lineRule="auto"/>
        <w:jc w:val="left"/>
        <w:rPr>
          <w:rFonts w:hint="eastAsia" w:ascii="宋体" w:hAnsi="宋体" w:cs="宋体"/>
          <w:b/>
          <w:bCs/>
          <w:sz w:val="24"/>
          <w:szCs w:val="24"/>
        </w:rPr>
      </w:pPr>
    </w:p>
    <w:p>
      <w:pPr>
        <w:pStyle w:val="63"/>
        <w:spacing w:line="360" w:lineRule="auto"/>
        <w:jc w:val="left"/>
        <w:rPr>
          <w:rFonts w:hint="eastAsia" w:ascii="宋体" w:hAnsi="宋体" w:cs="宋体"/>
          <w:b/>
          <w:bCs/>
          <w:sz w:val="24"/>
          <w:szCs w:val="24"/>
        </w:rPr>
      </w:pPr>
    </w:p>
    <w:p>
      <w:pPr>
        <w:pStyle w:val="63"/>
        <w:spacing w:line="360" w:lineRule="auto"/>
        <w:jc w:val="left"/>
        <w:rPr>
          <w:rFonts w:hint="eastAsia" w:ascii="宋体" w:hAnsi="宋体" w:cs="宋体"/>
          <w:b/>
          <w:bCs/>
          <w:sz w:val="24"/>
          <w:szCs w:val="24"/>
        </w:rPr>
      </w:pPr>
    </w:p>
    <w:p>
      <w:pPr>
        <w:tabs>
          <w:tab w:val="left" w:pos="630"/>
        </w:tabs>
        <w:jc w:val="center"/>
        <w:rPr>
          <w:rFonts w:hint="eastAsia" w:ascii="仿宋" w:hAnsi="仿宋" w:eastAsia="仿宋" w:cs="Arial"/>
          <w:sz w:val="24"/>
          <w:szCs w:val="24"/>
          <w:lang w:eastAsia="zh-CN"/>
        </w:rPr>
      </w:pPr>
    </w:p>
    <w:p>
      <w:pPr>
        <w:tabs>
          <w:tab w:val="left" w:pos="630"/>
        </w:tabs>
        <w:jc w:val="center"/>
        <w:rPr>
          <w:rFonts w:ascii="仿宋" w:hAnsi="仿宋" w:eastAsia="仿宋" w:cs="Arial"/>
          <w:sz w:val="24"/>
          <w:szCs w:val="24"/>
        </w:rPr>
      </w:pPr>
    </w:p>
    <w:p>
      <w:pPr>
        <w:tabs>
          <w:tab w:val="left" w:pos="630"/>
        </w:tabs>
        <w:jc w:val="center"/>
        <w:rPr>
          <w:rFonts w:ascii="仿宋" w:hAnsi="仿宋" w:eastAsia="仿宋" w:cs="Arial"/>
          <w:sz w:val="24"/>
          <w:szCs w:val="24"/>
        </w:rPr>
      </w:pPr>
    </w:p>
    <w:p>
      <w:pPr>
        <w:tabs>
          <w:tab w:val="left" w:pos="630"/>
        </w:tabs>
        <w:jc w:val="center"/>
        <w:rPr>
          <w:rFonts w:ascii="仿宋" w:hAnsi="仿宋" w:eastAsia="仿宋" w:cs="Arial"/>
          <w:sz w:val="24"/>
          <w:szCs w:val="24"/>
        </w:rPr>
      </w:pPr>
    </w:p>
    <w:p>
      <w:pPr>
        <w:tabs>
          <w:tab w:val="left" w:pos="630"/>
        </w:tabs>
        <w:jc w:val="center"/>
        <w:rPr>
          <w:rFonts w:hint="eastAsia" w:ascii="仿宋" w:hAnsi="仿宋" w:eastAsia="仿宋" w:cs="Arial"/>
          <w:sz w:val="30"/>
          <w:szCs w:val="30"/>
        </w:rPr>
      </w:pPr>
      <w:r>
        <w:rPr>
          <w:rFonts w:hint="eastAsia" w:ascii="方正宋黑简体" w:hAnsi="宋体" w:eastAsia="方正宋黑简体" w:cs="黑体"/>
          <w:b/>
          <w:bCs/>
          <w:sz w:val="30"/>
          <w:szCs w:val="30"/>
          <w:lang w:eastAsia="zh-CN"/>
        </w:rPr>
        <w:t>四</w:t>
      </w:r>
      <w:r>
        <w:rPr>
          <w:rFonts w:hint="eastAsia" w:ascii="方正宋黑简体" w:hAnsi="宋体" w:eastAsia="方正宋黑简体" w:cs="黑体"/>
          <w:b/>
          <w:bCs/>
          <w:sz w:val="30"/>
          <w:szCs w:val="30"/>
        </w:rPr>
        <w:t>、投标人诚信承诺书</w:t>
      </w:r>
      <w:bookmarkEnd w:id="128"/>
    </w:p>
    <w:p>
      <w:pPr>
        <w:autoSpaceDE w:val="0"/>
        <w:autoSpaceDN w:val="0"/>
        <w:adjustRightInd w:val="0"/>
        <w:spacing w:line="360" w:lineRule="exact"/>
        <w:jc w:val="left"/>
        <w:rPr>
          <w:rFonts w:hint="eastAsia" w:ascii="宋体" w:hAnsi="宋体"/>
          <w:color w:val="000000"/>
          <w:sz w:val="28"/>
          <w:szCs w:val="28"/>
        </w:rPr>
      </w:pPr>
      <w:bookmarkStart w:id="129" w:name="_Toc466549696"/>
      <w:r>
        <w:rPr>
          <w:rFonts w:hint="eastAsia" w:ascii="宋体" w:hAnsi="宋体"/>
          <w:color w:val="000000"/>
          <w:sz w:val="28"/>
          <w:szCs w:val="28"/>
        </w:rPr>
        <w:t>我单位参加本次采购活动，郑重承诺如下：</w:t>
      </w:r>
    </w:p>
    <w:p>
      <w:pPr>
        <w:widowControl/>
        <w:numPr>
          <w:ilvl w:val="0"/>
          <w:numId w:val="2"/>
        </w:numPr>
        <w:spacing w:line="360" w:lineRule="exact"/>
        <w:jc w:val="left"/>
        <w:rPr>
          <w:rFonts w:hint="eastAsia" w:ascii="宋体" w:hAnsi="宋体"/>
          <w:color w:val="000000"/>
          <w:sz w:val="28"/>
          <w:szCs w:val="28"/>
        </w:rPr>
      </w:pPr>
      <w:r>
        <w:rPr>
          <w:rFonts w:hint="eastAsia" w:ascii="宋体" w:hAnsi="宋体"/>
          <w:color w:val="000000"/>
          <w:sz w:val="28"/>
          <w:szCs w:val="28"/>
        </w:rPr>
        <w:t> 本次投标提供的所有资料都是真实有效、准确完整。如发现提供虚假资料或与事实不符，同意取消投标和中标候选人资格。</w:t>
      </w:r>
    </w:p>
    <w:p>
      <w:pPr>
        <w:widowControl/>
        <w:numPr>
          <w:ilvl w:val="0"/>
          <w:numId w:val="2"/>
        </w:numPr>
        <w:spacing w:line="360" w:lineRule="exact"/>
        <w:jc w:val="left"/>
        <w:rPr>
          <w:rFonts w:hint="eastAsia" w:ascii="宋体" w:hAnsi="宋体"/>
          <w:color w:val="000000"/>
          <w:sz w:val="28"/>
          <w:szCs w:val="28"/>
        </w:rPr>
      </w:pPr>
      <w:r>
        <w:rPr>
          <w:rFonts w:hint="eastAsia" w:ascii="宋体" w:hAnsi="宋体"/>
          <w:color w:val="000000"/>
          <w:sz w:val="28"/>
          <w:szCs w:val="28"/>
        </w:rPr>
        <w:t>2．本次投标绝无资质挂靠、串标、围标情形。否则，同意取消投标和中标候选人资格。</w:t>
      </w:r>
    </w:p>
    <w:p>
      <w:pPr>
        <w:widowControl/>
        <w:numPr>
          <w:ilvl w:val="0"/>
          <w:numId w:val="2"/>
        </w:numPr>
        <w:spacing w:line="360" w:lineRule="exact"/>
        <w:jc w:val="left"/>
        <w:rPr>
          <w:rFonts w:hint="eastAsia" w:ascii="宋体" w:hAnsi="宋体"/>
          <w:color w:val="000000"/>
          <w:sz w:val="28"/>
          <w:szCs w:val="28"/>
        </w:rPr>
      </w:pPr>
      <w:r>
        <w:rPr>
          <w:rFonts w:hint="eastAsia" w:ascii="宋体" w:hAnsi="宋体"/>
          <w:color w:val="000000"/>
          <w:sz w:val="28"/>
          <w:szCs w:val="28"/>
        </w:rPr>
        <w:t>3．本次招标如我方为中标人，除不可抗力外，决不因任何其它原因放弃中标候选人资格。</w:t>
      </w:r>
    </w:p>
    <w:p>
      <w:pPr>
        <w:widowControl/>
        <w:numPr>
          <w:ilvl w:val="0"/>
          <w:numId w:val="2"/>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4</w:t>
      </w:r>
      <w:r>
        <w:rPr>
          <w:rFonts w:hint="eastAsia" w:ascii="宋体" w:hAnsi="宋体"/>
          <w:color w:val="000000"/>
          <w:sz w:val="28"/>
          <w:szCs w:val="28"/>
        </w:rPr>
        <w:t>、我方中标后，严格按照招标文件和我单位投标文件的约定签订合同。</w:t>
      </w:r>
    </w:p>
    <w:p>
      <w:pPr>
        <w:widowControl/>
        <w:numPr>
          <w:ilvl w:val="0"/>
          <w:numId w:val="2"/>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5</w:t>
      </w:r>
      <w:r>
        <w:rPr>
          <w:rFonts w:hint="eastAsia" w:ascii="宋体" w:hAnsi="宋体"/>
          <w:color w:val="000000"/>
          <w:sz w:val="28"/>
          <w:szCs w:val="28"/>
        </w:rPr>
        <w:t>、我方达不到招标公告投标人资格要求条件参与投标或被行政主管部门、监督管理部门等暂停、取消公共资源交易资格且在限制期内参与投标的，同意视为弄虚作假进行处理。</w:t>
      </w:r>
    </w:p>
    <w:p>
      <w:pPr>
        <w:widowControl/>
        <w:numPr>
          <w:ilvl w:val="0"/>
          <w:numId w:val="2"/>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6</w:t>
      </w:r>
      <w:r>
        <w:rPr>
          <w:rFonts w:hint="eastAsia" w:ascii="宋体" w:hAnsi="宋体"/>
          <w:color w:val="000000"/>
          <w:sz w:val="28"/>
          <w:szCs w:val="28"/>
        </w:rPr>
        <w:t>、我方参加投标决不故意非实质性响应招标文件（如投标报价高于或等于该项目最高投标限价等）。否则，同意视为串通投标进行处理。</w:t>
      </w:r>
    </w:p>
    <w:p>
      <w:pPr>
        <w:widowControl/>
        <w:numPr>
          <w:ilvl w:val="0"/>
          <w:numId w:val="2"/>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7</w:t>
      </w:r>
      <w:r>
        <w:rPr>
          <w:rFonts w:hint="eastAsia" w:ascii="宋体" w:hAnsi="宋体"/>
          <w:color w:val="000000"/>
          <w:sz w:val="28"/>
          <w:szCs w:val="28"/>
        </w:rPr>
        <w:t>、如监管机构或其他利害关系人认为法定代表人的签字不是同一人所签或对签字有疑议时，投诉人应在被告知后的五个工作日内让其法定代表人到监管机构指定的地点进行字迹辨认和鉴定，否则视为投诉人弄虚作假。</w:t>
      </w:r>
    </w:p>
    <w:p>
      <w:pPr>
        <w:widowControl/>
        <w:numPr>
          <w:ilvl w:val="0"/>
          <w:numId w:val="0"/>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8、</w:t>
      </w:r>
      <w:r>
        <w:rPr>
          <w:rFonts w:hint="eastAsia" w:ascii="宋体" w:hAnsi="宋体"/>
          <w:color w:val="000000"/>
          <w:sz w:val="28"/>
          <w:szCs w:val="28"/>
        </w:rPr>
        <w:t>我单位承诺不存在以下不良信用记录情形：</w:t>
      </w:r>
    </w:p>
    <w:p>
      <w:pPr>
        <w:widowControl/>
        <w:numPr>
          <w:ilvl w:val="0"/>
          <w:numId w:val="0"/>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w:t>
      </w:r>
      <w:r>
        <w:rPr>
          <w:rFonts w:hint="eastAsia" w:ascii="宋体" w:hAnsi="宋体"/>
          <w:color w:val="000000"/>
          <w:sz w:val="28"/>
          <w:szCs w:val="28"/>
        </w:rPr>
        <w:t>1）供应商被人民法院列入失信被执行人的；</w:t>
      </w:r>
    </w:p>
    <w:p>
      <w:pPr>
        <w:widowControl/>
        <w:spacing w:line="360" w:lineRule="exact"/>
        <w:jc w:val="left"/>
        <w:rPr>
          <w:rFonts w:hint="eastAsia" w:ascii="宋体" w:hAnsi="宋体"/>
          <w:color w:val="000000"/>
          <w:sz w:val="28"/>
          <w:szCs w:val="28"/>
        </w:rPr>
      </w:pPr>
      <w:r>
        <w:rPr>
          <w:rFonts w:hint="eastAsia" w:ascii="宋体" w:hAnsi="宋体"/>
          <w:color w:val="000000"/>
          <w:sz w:val="28"/>
          <w:szCs w:val="28"/>
        </w:rPr>
        <w:t>(2）供应商或其法定代表人或拟派项目经理（项目负责人）被人民检察院列入行贿犯罪档案的；</w:t>
      </w:r>
    </w:p>
    <w:p>
      <w:pPr>
        <w:widowControl/>
        <w:spacing w:line="360" w:lineRule="exact"/>
        <w:jc w:val="left"/>
        <w:rPr>
          <w:rFonts w:hint="eastAsia" w:ascii="宋体" w:hAnsi="宋体"/>
          <w:color w:val="000000"/>
          <w:sz w:val="28"/>
          <w:szCs w:val="28"/>
        </w:rPr>
      </w:pPr>
      <w:r>
        <w:rPr>
          <w:rFonts w:hint="eastAsia" w:ascii="宋体" w:hAnsi="宋体"/>
          <w:color w:val="000000"/>
          <w:sz w:val="28"/>
          <w:szCs w:val="28"/>
        </w:rPr>
        <w:t>(3）供应商被工商行政管理部门列入企业经营异常名录的；</w:t>
      </w:r>
    </w:p>
    <w:p>
      <w:pPr>
        <w:widowControl/>
        <w:spacing w:line="360" w:lineRule="exact"/>
        <w:jc w:val="left"/>
        <w:rPr>
          <w:rFonts w:hint="eastAsia" w:ascii="宋体" w:hAnsi="宋体"/>
          <w:color w:val="000000"/>
          <w:sz w:val="28"/>
          <w:szCs w:val="28"/>
        </w:rPr>
      </w:pPr>
      <w:r>
        <w:rPr>
          <w:rFonts w:hint="eastAsia" w:ascii="宋体" w:hAnsi="宋体"/>
          <w:color w:val="000000"/>
          <w:sz w:val="28"/>
          <w:szCs w:val="28"/>
        </w:rPr>
        <w:t>(4）供应商被税务部门列入重大税收违法案件当事人名单的；</w:t>
      </w:r>
    </w:p>
    <w:p>
      <w:pPr>
        <w:widowControl/>
        <w:spacing w:line="360" w:lineRule="exact"/>
        <w:jc w:val="left"/>
        <w:rPr>
          <w:rFonts w:hint="eastAsia" w:ascii="宋体" w:hAnsi="宋体" w:eastAsia="宋体"/>
          <w:color w:val="000000"/>
          <w:sz w:val="28"/>
          <w:szCs w:val="28"/>
          <w:lang w:eastAsia="zh-CN"/>
        </w:rPr>
      </w:pPr>
      <w:r>
        <w:rPr>
          <w:rFonts w:hint="eastAsia" w:ascii="宋体" w:hAnsi="宋体"/>
          <w:color w:val="000000"/>
          <w:sz w:val="28"/>
          <w:szCs w:val="28"/>
        </w:rPr>
        <w:t>(5）供应商被政府采购监管部门列入政府采购严重违法失信行为记录名单的。</w:t>
      </w:r>
    </w:p>
    <w:p>
      <w:pPr>
        <w:widowControl/>
        <w:spacing w:line="360" w:lineRule="exact"/>
        <w:jc w:val="left"/>
        <w:rPr>
          <w:rFonts w:hint="eastAsia" w:ascii="宋体" w:hAnsi="宋体"/>
          <w:color w:val="000000"/>
          <w:sz w:val="28"/>
          <w:szCs w:val="28"/>
        </w:rPr>
      </w:pPr>
      <w:r>
        <w:rPr>
          <w:rFonts w:hint="eastAsia" w:ascii="宋体" w:hAnsi="宋体"/>
          <w:color w:val="000000"/>
          <w:sz w:val="28"/>
          <w:szCs w:val="28"/>
        </w:rPr>
        <w:t>出现违反上述承诺情形之一的，我方还同意投标保证金不予退还并在1至3年内不参与</w:t>
      </w:r>
      <w:r>
        <w:rPr>
          <w:rFonts w:hint="eastAsia" w:ascii="宋体" w:hAnsi="宋体"/>
          <w:color w:val="000000"/>
          <w:sz w:val="28"/>
          <w:szCs w:val="28"/>
          <w:lang w:eastAsia="zh-CN"/>
        </w:rPr>
        <w:t>阜阳工业经济学校采购</w:t>
      </w:r>
      <w:r>
        <w:rPr>
          <w:rFonts w:hint="eastAsia" w:ascii="宋体" w:hAnsi="宋体"/>
          <w:color w:val="000000"/>
          <w:sz w:val="28"/>
          <w:szCs w:val="28"/>
        </w:rPr>
        <w:t>活动，愿意公开披露我单位违反承诺的不良行为信息，愿意接受处罚并承担所有经济损失和法律责任。</w:t>
      </w:r>
    </w:p>
    <w:p>
      <w:pPr>
        <w:pStyle w:val="63"/>
        <w:spacing w:line="360" w:lineRule="exact"/>
        <w:rPr>
          <w:rFonts w:hint="eastAsia" w:ascii="宋体" w:hAnsi="宋体"/>
          <w:color w:val="000000"/>
          <w:kern w:val="2"/>
          <w:sz w:val="28"/>
          <w:szCs w:val="28"/>
        </w:rPr>
      </w:pPr>
    </w:p>
    <w:p>
      <w:pPr>
        <w:pStyle w:val="63"/>
        <w:spacing w:line="360" w:lineRule="exact"/>
        <w:rPr>
          <w:rFonts w:hint="eastAsia" w:ascii="宋体" w:hAnsi="宋体"/>
          <w:color w:val="000000"/>
          <w:kern w:val="2"/>
          <w:sz w:val="28"/>
          <w:szCs w:val="28"/>
        </w:rPr>
      </w:pPr>
      <w:r>
        <w:rPr>
          <w:rFonts w:hint="eastAsia" w:ascii="宋体" w:hAnsi="宋体"/>
          <w:color w:val="000000"/>
          <w:kern w:val="2"/>
          <w:sz w:val="28"/>
          <w:szCs w:val="28"/>
        </w:rPr>
        <w:t>投  标  人：（盖单位章）</w:t>
      </w:r>
    </w:p>
    <w:p>
      <w:pPr>
        <w:autoSpaceDE w:val="0"/>
        <w:autoSpaceDN w:val="0"/>
        <w:adjustRightInd w:val="0"/>
        <w:spacing w:line="360" w:lineRule="exact"/>
        <w:jc w:val="left"/>
        <w:rPr>
          <w:rFonts w:hint="eastAsia" w:ascii="宋体" w:hAnsi="宋体"/>
          <w:color w:val="000000"/>
          <w:sz w:val="28"/>
          <w:szCs w:val="28"/>
        </w:rPr>
      </w:pPr>
      <w:r>
        <w:rPr>
          <w:rFonts w:hint="eastAsia" w:ascii="宋体" w:hAnsi="宋体"/>
          <w:color w:val="000000"/>
          <w:sz w:val="28"/>
          <w:szCs w:val="28"/>
        </w:rPr>
        <w:t>法定代表人或其委托代理人：（签字或盖章）</w:t>
      </w:r>
    </w:p>
    <w:p>
      <w:pPr>
        <w:autoSpaceDE w:val="0"/>
        <w:autoSpaceDN w:val="0"/>
        <w:adjustRightInd w:val="0"/>
        <w:spacing w:line="360" w:lineRule="exact"/>
        <w:jc w:val="right"/>
        <w:rPr>
          <w:rFonts w:hint="eastAsia" w:ascii="宋体" w:hAnsi="宋体"/>
          <w:color w:val="000000"/>
          <w:sz w:val="28"/>
          <w:szCs w:val="28"/>
        </w:rPr>
      </w:pPr>
      <w:r>
        <w:rPr>
          <w:rFonts w:hint="eastAsia" w:ascii="宋体" w:hAnsi="宋体"/>
          <w:color w:val="000000"/>
          <w:sz w:val="28"/>
          <w:szCs w:val="28"/>
        </w:rPr>
        <w:t>年    月   日</w:t>
      </w:r>
    </w:p>
    <w:p>
      <w:pPr>
        <w:rPr>
          <w:rFonts w:hint="eastAsia" w:ascii="方正宋黑简体" w:hAnsi="宋体" w:eastAsia="方正宋黑简体" w:cs="黑体"/>
          <w:b/>
          <w:bCs/>
          <w:sz w:val="32"/>
          <w:szCs w:val="32"/>
        </w:rPr>
      </w:pPr>
    </w:p>
    <w:p>
      <w:pPr>
        <w:jc w:val="center"/>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lang w:eastAsia="zh-CN"/>
        </w:rPr>
        <w:t>五</w:t>
      </w:r>
      <w:r>
        <w:rPr>
          <w:rFonts w:hint="eastAsia" w:ascii="方正宋黑简体" w:hAnsi="宋体" w:eastAsia="方正宋黑简体" w:cs="黑体"/>
          <w:b/>
          <w:bCs/>
          <w:sz w:val="32"/>
          <w:szCs w:val="32"/>
        </w:rPr>
        <w:t>、货物报价明细表</w:t>
      </w:r>
      <w:bookmarkEnd w:id="129"/>
    </w:p>
    <w:p>
      <w:pPr>
        <w:rPr>
          <w:rFonts w:hint="eastAsia" w:ascii="宋体" w:hAnsi="宋体"/>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037"/>
        <w:gridCol w:w="968"/>
        <w:gridCol w:w="968"/>
        <w:gridCol w:w="968"/>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8" w:type="dxa"/>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序号</w:t>
            </w: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r>
              <w:rPr>
                <w:rFonts w:hint="eastAsia" w:ascii="微软雅黑" w:hAnsi="微软雅黑" w:eastAsia="微软雅黑"/>
                <w:sz w:val="24"/>
                <w:szCs w:val="24"/>
              </w:rPr>
              <w:t>货物名称</w:t>
            </w:r>
          </w:p>
        </w:tc>
        <w:tc>
          <w:tcPr>
            <w:tcW w:w="968" w:type="dxa"/>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单价</w:t>
            </w:r>
          </w:p>
        </w:tc>
        <w:tc>
          <w:tcPr>
            <w:tcW w:w="968" w:type="dxa"/>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数量</w:t>
            </w:r>
          </w:p>
        </w:tc>
        <w:tc>
          <w:tcPr>
            <w:tcW w:w="968" w:type="dxa"/>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总价</w:t>
            </w:r>
          </w:p>
        </w:tc>
        <w:tc>
          <w:tcPr>
            <w:tcW w:w="968" w:type="dxa"/>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877" w:type="dxa"/>
            <w:gridSpan w:val="6"/>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 xml:space="preserve">合计（大写）：              （小写）：    </w:t>
            </w:r>
          </w:p>
        </w:tc>
      </w:tr>
    </w:tbl>
    <w:p>
      <w:pPr>
        <w:tabs>
          <w:tab w:val="left" w:pos="630"/>
        </w:tabs>
        <w:ind w:firstLine="630"/>
        <w:rPr>
          <w:rFonts w:hint="eastAsia" w:ascii="宋体" w:hAnsi="宋体"/>
          <w:sz w:val="28"/>
        </w:rPr>
      </w:pPr>
    </w:p>
    <w:p>
      <w:pPr>
        <w:tabs>
          <w:tab w:val="left" w:pos="630"/>
        </w:tabs>
        <w:ind w:firstLine="630"/>
        <w:rPr>
          <w:rFonts w:hint="eastAsia" w:ascii="宋体" w:hAnsi="宋体"/>
          <w:sz w:val="28"/>
        </w:rPr>
        <w:sectPr>
          <w:pgSz w:w="11906" w:h="16838"/>
          <w:pgMar w:top="1440" w:right="1803" w:bottom="1440" w:left="1803" w:header="851" w:footer="992" w:gutter="0"/>
          <w:cols w:space="720" w:num="1"/>
          <w:rtlGutter w:val="0"/>
          <w:docGrid w:type="lines" w:linePitch="319" w:charSpace="0"/>
        </w:sectPr>
      </w:pPr>
    </w:p>
    <w:p>
      <w:pPr>
        <w:spacing w:line="420" w:lineRule="exact"/>
        <w:jc w:val="center"/>
        <w:outlineLvl w:val="1"/>
        <w:rPr>
          <w:rFonts w:hint="eastAsia" w:ascii="方正宋黑简体" w:hAnsi="宋体" w:eastAsia="方正宋黑简体" w:cs="黑体"/>
          <w:b/>
          <w:bCs/>
          <w:sz w:val="32"/>
          <w:szCs w:val="32"/>
        </w:rPr>
      </w:pPr>
      <w:bookmarkStart w:id="130" w:name="_Toc516240286"/>
      <w:bookmarkStart w:id="131" w:name="_Toc516240339"/>
      <w:bookmarkStart w:id="132" w:name="_Toc466549697"/>
      <w:bookmarkStart w:id="133" w:name="_Toc466549698"/>
      <w:r>
        <w:rPr>
          <w:rFonts w:hint="eastAsia" w:ascii="方正宋黑简体" w:hAnsi="宋体" w:eastAsia="方正宋黑简体" w:cs="黑体"/>
          <w:b/>
          <w:bCs/>
          <w:sz w:val="32"/>
          <w:szCs w:val="32"/>
          <w:lang w:val="en-US" w:eastAsia="zh-CN"/>
        </w:rPr>
        <w:t>六</w:t>
      </w:r>
      <w:r>
        <w:rPr>
          <w:rFonts w:hint="eastAsia" w:ascii="方正宋黑简体" w:hAnsi="宋体" w:eastAsia="方正宋黑简体" w:cs="黑体"/>
          <w:b/>
          <w:bCs/>
          <w:sz w:val="32"/>
          <w:szCs w:val="32"/>
        </w:rPr>
        <w:t>、响应表</w:t>
      </w:r>
      <w:bookmarkEnd w:id="130"/>
      <w:bookmarkEnd w:id="131"/>
      <w:bookmarkEnd w:id="132"/>
    </w:p>
    <w:p>
      <w:pPr>
        <w:pStyle w:val="2"/>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6.1商务响应表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35"/>
        <w:gridCol w:w="4228"/>
        <w:gridCol w:w="1167"/>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pStyle w:val="2"/>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序号</w:t>
            </w:r>
          </w:p>
        </w:tc>
        <w:tc>
          <w:tcPr>
            <w:tcW w:w="1235" w:type="dxa"/>
            <w:noWrap w:val="0"/>
            <w:vAlign w:val="center"/>
          </w:tcPr>
          <w:p>
            <w:pPr>
              <w:pStyle w:val="2"/>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条款名称</w:t>
            </w:r>
          </w:p>
        </w:tc>
        <w:tc>
          <w:tcPr>
            <w:tcW w:w="4228" w:type="dxa"/>
            <w:noWrap w:val="0"/>
            <w:vAlign w:val="center"/>
          </w:tcPr>
          <w:p>
            <w:pPr>
              <w:pStyle w:val="2"/>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竞谈文件要求</w:t>
            </w:r>
          </w:p>
        </w:tc>
        <w:tc>
          <w:tcPr>
            <w:tcW w:w="1167" w:type="dxa"/>
            <w:noWrap w:val="0"/>
            <w:vAlign w:val="center"/>
          </w:tcPr>
          <w:p>
            <w:pPr>
              <w:pStyle w:val="2"/>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供应商承诺</w:t>
            </w:r>
          </w:p>
        </w:tc>
        <w:tc>
          <w:tcPr>
            <w:tcW w:w="1436" w:type="dxa"/>
            <w:noWrap w:val="0"/>
            <w:vAlign w:val="center"/>
          </w:tcPr>
          <w:p>
            <w:pPr>
              <w:pStyle w:val="2"/>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偏离说明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456" w:type="dxa"/>
            <w:noWrap w:val="0"/>
            <w:vAlign w:val="center"/>
          </w:tcPr>
          <w:p>
            <w:pPr>
              <w:pStyle w:val="2"/>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c>
          <w:tcPr>
            <w:tcW w:w="1235" w:type="dxa"/>
            <w:noWrap w:val="0"/>
            <w:vAlign w:val="center"/>
          </w:tcPr>
          <w:p>
            <w:pPr>
              <w:pStyle w:val="2"/>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付款方式</w:t>
            </w:r>
          </w:p>
        </w:tc>
        <w:tc>
          <w:tcPr>
            <w:tcW w:w="4228" w:type="dxa"/>
            <w:noWrap w:val="0"/>
            <w:vAlign w:val="center"/>
          </w:tcPr>
          <w:p>
            <w:pPr>
              <w:spacing w:before="27" w:line="360" w:lineRule="auto"/>
              <w:rPr>
                <w:rFonts w:hint="eastAsia" w:ascii="宋体" w:hAnsi="宋体" w:eastAsia="宋体" w:cs="宋体"/>
                <w:color w:val="000000"/>
                <w:kern w:val="0"/>
                <w:sz w:val="21"/>
                <w:szCs w:val="21"/>
                <w:lang w:val="en-US" w:eastAsia="zh-CN" w:bidi="ar"/>
              </w:rPr>
            </w:pPr>
            <w:r>
              <w:rPr>
                <w:rFonts w:ascii="宋体" w:hAnsi="宋体" w:cs="宋体"/>
                <w:sz w:val="21"/>
                <w:szCs w:val="21"/>
              </w:rPr>
              <w:t>验收</w:t>
            </w:r>
            <w:r>
              <w:rPr>
                <w:rFonts w:hint="eastAsia" w:ascii="宋体" w:hAnsi="宋体" w:cs="宋体"/>
                <w:sz w:val="21"/>
                <w:szCs w:val="21"/>
                <w:lang w:val="en-US" w:eastAsia="zh-CN"/>
              </w:rPr>
              <w:t>合格</w:t>
            </w:r>
            <w:r>
              <w:rPr>
                <w:rFonts w:ascii="宋体" w:hAnsi="宋体" w:cs="宋体"/>
                <w:sz w:val="21"/>
                <w:szCs w:val="21"/>
              </w:rPr>
              <w:t>后一次性付清</w:t>
            </w:r>
          </w:p>
        </w:tc>
        <w:tc>
          <w:tcPr>
            <w:tcW w:w="1167" w:type="dxa"/>
            <w:noWrap w:val="0"/>
            <w:vAlign w:val="center"/>
          </w:tcPr>
          <w:p>
            <w:pPr>
              <w:pStyle w:val="2"/>
              <w:jc w:val="both"/>
              <w:rPr>
                <w:rFonts w:hint="eastAsia" w:ascii="宋体" w:hAnsi="宋体" w:eastAsia="宋体" w:cs="宋体"/>
                <w:color w:val="000000"/>
                <w:kern w:val="0"/>
                <w:sz w:val="21"/>
                <w:szCs w:val="21"/>
                <w:lang w:val="en-US" w:eastAsia="zh-CN" w:bidi="ar"/>
              </w:rPr>
            </w:pPr>
          </w:p>
        </w:tc>
        <w:tc>
          <w:tcPr>
            <w:tcW w:w="1436" w:type="dxa"/>
            <w:noWrap w:val="0"/>
            <w:vAlign w:val="center"/>
          </w:tcPr>
          <w:p>
            <w:pPr>
              <w:pStyle w:val="2"/>
              <w:jc w:val="both"/>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56" w:type="dxa"/>
            <w:noWrap w:val="0"/>
            <w:vAlign w:val="center"/>
          </w:tcPr>
          <w:p>
            <w:pPr>
              <w:pStyle w:val="2"/>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p>
        </w:tc>
        <w:tc>
          <w:tcPr>
            <w:tcW w:w="1235" w:type="dxa"/>
            <w:noWrap w:val="0"/>
            <w:vAlign w:val="center"/>
          </w:tcPr>
          <w:p>
            <w:pPr>
              <w:pStyle w:val="2"/>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供货及安装地点</w:t>
            </w:r>
          </w:p>
        </w:tc>
        <w:tc>
          <w:tcPr>
            <w:tcW w:w="4228" w:type="dxa"/>
            <w:noWrap w:val="0"/>
            <w:vAlign w:val="center"/>
          </w:tcPr>
          <w:p>
            <w:pPr>
              <w:spacing w:line="360" w:lineRule="auto"/>
              <w:jc w:val="both"/>
              <w:rPr>
                <w:rFonts w:hint="default" w:ascii="宋体" w:hAnsi="宋体" w:eastAsia="宋体" w:cs="宋体"/>
                <w:color w:val="000000"/>
                <w:kern w:val="0"/>
                <w:sz w:val="21"/>
                <w:szCs w:val="21"/>
                <w:lang w:val="en-US" w:eastAsia="zh-CN" w:bidi="ar"/>
              </w:rPr>
            </w:pPr>
            <w:r>
              <w:rPr>
                <w:rFonts w:ascii="宋体" w:hAnsi="宋体" w:eastAsia="宋体" w:cs="宋体"/>
                <w:sz w:val="21"/>
                <w:szCs w:val="21"/>
                <w:lang w:eastAsia="en-US"/>
              </w:rPr>
              <w:t>阜阳</w:t>
            </w:r>
            <w:r>
              <w:rPr>
                <w:rFonts w:hint="eastAsia" w:ascii="宋体" w:hAnsi="宋体" w:eastAsia="宋体" w:cs="宋体"/>
                <w:sz w:val="21"/>
                <w:szCs w:val="21"/>
                <w:lang w:val="en-US" w:eastAsia="zh-CN"/>
              </w:rPr>
              <w:t>工业经济学校</w:t>
            </w:r>
            <w:r>
              <w:rPr>
                <w:rFonts w:hint="eastAsia" w:ascii="宋体" w:hAnsi="宋体" w:cs="宋体"/>
                <w:sz w:val="21"/>
                <w:szCs w:val="21"/>
                <w:lang w:val="en-US" w:eastAsia="zh-CN"/>
              </w:rPr>
              <w:t>北校区</w:t>
            </w:r>
          </w:p>
        </w:tc>
        <w:tc>
          <w:tcPr>
            <w:tcW w:w="1167" w:type="dxa"/>
            <w:noWrap w:val="0"/>
            <w:vAlign w:val="center"/>
          </w:tcPr>
          <w:p>
            <w:pPr>
              <w:pStyle w:val="2"/>
              <w:jc w:val="both"/>
              <w:rPr>
                <w:rFonts w:hint="eastAsia" w:ascii="宋体" w:hAnsi="宋体" w:eastAsia="宋体" w:cs="宋体"/>
                <w:color w:val="000000"/>
                <w:kern w:val="0"/>
                <w:sz w:val="21"/>
                <w:szCs w:val="21"/>
                <w:lang w:val="en-US" w:eastAsia="zh-CN" w:bidi="ar"/>
              </w:rPr>
            </w:pPr>
          </w:p>
        </w:tc>
        <w:tc>
          <w:tcPr>
            <w:tcW w:w="1436" w:type="dxa"/>
            <w:noWrap w:val="0"/>
            <w:vAlign w:val="center"/>
          </w:tcPr>
          <w:p>
            <w:pPr>
              <w:pStyle w:val="2"/>
              <w:jc w:val="both"/>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56" w:type="dxa"/>
            <w:noWrap w:val="0"/>
            <w:vAlign w:val="center"/>
          </w:tcPr>
          <w:p>
            <w:pPr>
              <w:pStyle w:val="2"/>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w:t>
            </w:r>
          </w:p>
        </w:tc>
        <w:tc>
          <w:tcPr>
            <w:tcW w:w="1235" w:type="dxa"/>
            <w:noWrap w:val="0"/>
            <w:vAlign w:val="center"/>
          </w:tcPr>
          <w:p>
            <w:pPr>
              <w:pStyle w:val="2"/>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供货期限</w:t>
            </w:r>
          </w:p>
        </w:tc>
        <w:tc>
          <w:tcPr>
            <w:tcW w:w="4228" w:type="dxa"/>
            <w:noWrap w:val="0"/>
            <w:vAlign w:val="center"/>
          </w:tcPr>
          <w:p>
            <w:pPr>
              <w:pStyle w:val="70"/>
              <w:tabs>
                <w:tab w:val="left" w:pos="3063"/>
              </w:tabs>
              <w:spacing w:line="360" w:lineRule="auto"/>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合同约定</w:t>
            </w:r>
          </w:p>
        </w:tc>
        <w:tc>
          <w:tcPr>
            <w:tcW w:w="1167" w:type="dxa"/>
            <w:noWrap w:val="0"/>
            <w:vAlign w:val="center"/>
          </w:tcPr>
          <w:p>
            <w:pPr>
              <w:pStyle w:val="2"/>
              <w:rPr>
                <w:rFonts w:hint="eastAsia" w:ascii="宋体" w:hAnsi="宋体" w:eastAsia="宋体" w:cs="宋体"/>
                <w:color w:val="000000"/>
                <w:kern w:val="0"/>
                <w:sz w:val="21"/>
                <w:szCs w:val="21"/>
                <w:lang w:val="en-US" w:eastAsia="zh-CN" w:bidi="ar"/>
              </w:rPr>
            </w:pPr>
          </w:p>
        </w:tc>
        <w:tc>
          <w:tcPr>
            <w:tcW w:w="1436" w:type="dxa"/>
            <w:noWrap w:val="0"/>
            <w:vAlign w:val="center"/>
          </w:tcPr>
          <w:p>
            <w:pPr>
              <w:pStyle w:val="2"/>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pStyle w:val="2"/>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w:t>
            </w:r>
          </w:p>
        </w:tc>
        <w:tc>
          <w:tcPr>
            <w:tcW w:w="1235" w:type="dxa"/>
            <w:noWrap w:val="0"/>
            <w:vAlign w:val="center"/>
          </w:tcPr>
          <w:p>
            <w:pPr>
              <w:pStyle w:val="2"/>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质保期</w:t>
            </w:r>
          </w:p>
        </w:tc>
        <w:tc>
          <w:tcPr>
            <w:tcW w:w="4228" w:type="dxa"/>
            <w:noWrap w:val="0"/>
            <w:vAlign w:val="center"/>
          </w:tcPr>
          <w:p>
            <w:pPr>
              <w:pStyle w:val="70"/>
              <w:tabs>
                <w:tab w:val="left" w:pos="3544"/>
              </w:tabs>
              <w:spacing w:line="360" w:lineRule="auto"/>
              <w:rPr>
                <w:rFonts w:hint="default" w:ascii="宋体" w:hAnsi="宋体" w:eastAsia="宋体" w:cs="宋体"/>
                <w:color w:val="000000"/>
                <w:kern w:val="0"/>
                <w:sz w:val="21"/>
                <w:szCs w:val="21"/>
                <w:lang w:val="en-US" w:eastAsia="zh-CN" w:bidi="ar"/>
              </w:rPr>
            </w:pPr>
            <w:r>
              <w:rPr>
                <w:rFonts w:hint="eastAsia" w:cs="宋体"/>
                <w:color w:val="000000"/>
                <w:kern w:val="0"/>
                <w:sz w:val="21"/>
                <w:szCs w:val="21"/>
                <w:lang w:val="en-US" w:eastAsia="zh-CN" w:bidi="ar"/>
              </w:rPr>
              <w:t>3年</w:t>
            </w:r>
          </w:p>
        </w:tc>
        <w:tc>
          <w:tcPr>
            <w:tcW w:w="1167" w:type="dxa"/>
            <w:noWrap w:val="0"/>
            <w:vAlign w:val="center"/>
          </w:tcPr>
          <w:p>
            <w:pPr>
              <w:pStyle w:val="2"/>
              <w:jc w:val="center"/>
              <w:rPr>
                <w:rFonts w:hint="eastAsia" w:ascii="宋体" w:hAnsi="宋体" w:eastAsia="宋体" w:cs="宋体"/>
                <w:color w:val="000000"/>
                <w:kern w:val="0"/>
                <w:sz w:val="21"/>
                <w:szCs w:val="21"/>
                <w:lang w:val="en-US" w:eastAsia="zh-CN" w:bidi="ar"/>
              </w:rPr>
            </w:pPr>
          </w:p>
        </w:tc>
        <w:tc>
          <w:tcPr>
            <w:tcW w:w="1436" w:type="dxa"/>
            <w:noWrap w:val="0"/>
            <w:vAlign w:val="center"/>
          </w:tcPr>
          <w:p>
            <w:pPr>
              <w:pStyle w:val="2"/>
              <w:jc w:val="center"/>
              <w:rPr>
                <w:rFonts w:hint="eastAsia" w:ascii="宋体" w:hAnsi="宋体" w:eastAsia="宋体" w:cs="宋体"/>
                <w:color w:val="000000"/>
                <w:kern w:val="0"/>
                <w:sz w:val="21"/>
                <w:szCs w:val="21"/>
                <w:lang w:val="en-US" w:eastAsia="zh-CN" w:bidi="ar"/>
              </w:rPr>
            </w:pPr>
          </w:p>
        </w:tc>
      </w:tr>
    </w:tbl>
    <w:p>
      <w:pPr>
        <w:pStyle w:val="2"/>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6.2技术响应表 </w:t>
      </w:r>
    </w:p>
    <w:tbl>
      <w:tblPr>
        <w:tblStyle w:val="28"/>
        <w:tblW w:w="856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560"/>
        <w:gridCol w:w="2340"/>
        <w:gridCol w:w="641"/>
        <w:gridCol w:w="1867"/>
        <w:gridCol w:w="732"/>
        <w:gridCol w:w="9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restart"/>
            <w:noWrap w:val="0"/>
            <w:vAlign w:val="center"/>
          </w:tcPr>
          <w:p>
            <w:pP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序号</w:t>
            </w:r>
          </w:p>
        </w:tc>
        <w:tc>
          <w:tcPr>
            <w:tcW w:w="1560" w:type="dxa"/>
            <w:vMerge w:val="restart"/>
            <w:noWrap w:val="0"/>
            <w:vAlign w:val="center"/>
          </w:tcPr>
          <w:p>
            <w:pPr>
              <w:jc w:val="center"/>
              <w:rPr>
                <w:rFonts w:hint="default" w:ascii="宋体" w:hAnsi="宋体" w:eastAsia="宋体" w:cs="宋体"/>
                <w:color w:val="000000"/>
                <w:kern w:val="0"/>
                <w:sz w:val="21"/>
                <w:szCs w:val="21"/>
                <w:lang w:val="en-US" w:eastAsia="zh-CN" w:bidi="ar"/>
              </w:rPr>
            </w:pPr>
            <w:r>
              <w:rPr>
                <w:rFonts w:hint="eastAsia"/>
                <w:sz w:val="24"/>
                <w:lang w:val="en-US" w:eastAsia="zh-CN"/>
              </w:rPr>
              <w:t>货物名称</w:t>
            </w:r>
          </w:p>
        </w:tc>
        <w:tc>
          <w:tcPr>
            <w:tcW w:w="2981" w:type="dxa"/>
            <w:gridSpan w:val="2"/>
            <w:noWrap w:val="0"/>
            <w:vAlign w:val="top"/>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竞谈文件要求</w:t>
            </w:r>
          </w:p>
        </w:tc>
        <w:tc>
          <w:tcPr>
            <w:tcW w:w="2599" w:type="dxa"/>
            <w:gridSpan w:val="2"/>
            <w:noWrap w:val="0"/>
            <w:vAlign w:val="top"/>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供应商填写</w:t>
            </w:r>
          </w:p>
        </w:tc>
        <w:tc>
          <w:tcPr>
            <w:tcW w:w="900" w:type="dxa"/>
            <w:vMerge w:val="restart"/>
            <w:noWrap w:val="0"/>
            <w:vAlign w:val="center"/>
          </w:tcPr>
          <w:p>
            <w:pPr>
              <w:jc w:val="center"/>
              <w:rPr>
                <w:rFonts w:ascii="仿宋" w:hAnsi="仿宋" w:eastAsia="仿宋" w:cs="Arial"/>
                <w:sz w:val="30"/>
                <w:szCs w:val="30"/>
              </w:rPr>
            </w:pPr>
            <w:r>
              <w:rPr>
                <w:rFonts w:hint="eastAsia" w:ascii="宋体" w:hAnsi="宋体" w:eastAsia="宋体" w:cs="宋体"/>
                <w:color w:val="000000"/>
                <w:kern w:val="0"/>
                <w:sz w:val="21"/>
                <w:szCs w:val="21"/>
                <w:lang w:val="en-US" w:eastAsia="zh-CN" w:bidi="ar"/>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continue"/>
            <w:noWrap w:val="0"/>
            <w:vAlign w:val="top"/>
          </w:tcPr>
          <w:p>
            <w:pPr>
              <w:rPr>
                <w:rFonts w:hint="eastAsia" w:ascii="宋体" w:hAnsi="宋体" w:eastAsia="宋体" w:cs="宋体"/>
                <w:color w:val="000000"/>
                <w:kern w:val="0"/>
                <w:sz w:val="21"/>
                <w:szCs w:val="21"/>
                <w:lang w:val="en-US" w:eastAsia="zh-CN" w:bidi="ar"/>
              </w:rPr>
            </w:pPr>
          </w:p>
        </w:tc>
        <w:tc>
          <w:tcPr>
            <w:tcW w:w="1560" w:type="dxa"/>
            <w:vMerge w:val="continue"/>
            <w:noWrap w:val="0"/>
            <w:vAlign w:val="top"/>
          </w:tcPr>
          <w:p>
            <w:pPr>
              <w:rPr>
                <w:rFonts w:hint="eastAsia" w:ascii="宋体" w:hAnsi="宋体" w:eastAsia="宋体" w:cs="宋体"/>
                <w:color w:val="000000"/>
                <w:kern w:val="0"/>
                <w:sz w:val="21"/>
                <w:szCs w:val="21"/>
                <w:lang w:val="en-US" w:eastAsia="zh-CN" w:bidi="ar"/>
              </w:rPr>
            </w:pPr>
          </w:p>
        </w:tc>
        <w:tc>
          <w:tcPr>
            <w:tcW w:w="2340" w:type="dxa"/>
            <w:noWrap w:val="0"/>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技术、规格及要求</w:t>
            </w:r>
          </w:p>
        </w:tc>
        <w:tc>
          <w:tcPr>
            <w:tcW w:w="641" w:type="dxa"/>
            <w:noWrap w:val="0"/>
            <w:vAlign w:val="top"/>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数量</w:t>
            </w:r>
          </w:p>
        </w:tc>
        <w:tc>
          <w:tcPr>
            <w:tcW w:w="1867" w:type="dxa"/>
            <w:noWrap w:val="0"/>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技术、规格及要求</w:t>
            </w:r>
          </w:p>
        </w:tc>
        <w:tc>
          <w:tcPr>
            <w:tcW w:w="732" w:type="dxa"/>
            <w:noWrap w:val="0"/>
            <w:vAlign w:val="top"/>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数量</w:t>
            </w:r>
          </w:p>
        </w:tc>
        <w:tc>
          <w:tcPr>
            <w:tcW w:w="900" w:type="dxa"/>
            <w:vMerge w:val="continue"/>
            <w:noWrap w:val="0"/>
            <w:vAlign w:val="top"/>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560" w:type="dxa"/>
            <w:noWrap w:val="0"/>
            <w:vAlign w:val="center"/>
          </w:tcPr>
          <w:p>
            <w:pPr>
              <w:jc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sz w:val="21"/>
                <w:szCs w:val="21"/>
                <w:lang w:eastAsia="zh-CN"/>
              </w:rPr>
              <w:t>遮光布</w:t>
            </w:r>
          </w:p>
        </w:tc>
        <w:tc>
          <w:tcPr>
            <w:tcW w:w="2340" w:type="dxa"/>
            <w:noWrap w:val="0"/>
            <w:vAlign w:val="center"/>
          </w:tcPr>
          <w:p>
            <w:pPr>
              <w:jc w:val="center"/>
              <w:rPr>
                <w:rFonts w:ascii="仿宋" w:hAnsi="仿宋" w:eastAsia="仿宋" w:cs="Arial"/>
                <w:sz w:val="30"/>
                <w:szCs w:val="30"/>
              </w:rPr>
            </w:pPr>
          </w:p>
        </w:tc>
        <w:tc>
          <w:tcPr>
            <w:tcW w:w="641" w:type="dxa"/>
            <w:noWrap w:val="0"/>
            <w:vAlign w:val="center"/>
          </w:tcPr>
          <w:p>
            <w:pPr>
              <w:jc w:val="center"/>
              <w:rPr>
                <w:rFonts w:hint="eastAsia" w:ascii="仿宋" w:hAnsi="仿宋" w:eastAsia="仿宋" w:cs="Arial"/>
                <w:sz w:val="30"/>
                <w:szCs w:val="30"/>
                <w:lang w:val="en-US" w:eastAsia="zh-CN"/>
              </w:rPr>
            </w:pPr>
          </w:p>
        </w:tc>
        <w:tc>
          <w:tcPr>
            <w:tcW w:w="1867" w:type="dxa"/>
            <w:noWrap w:val="0"/>
            <w:vAlign w:val="center"/>
          </w:tcPr>
          <w:p>
            <w:pPr>
              <w:jc w:val="center"/>
              <w:rPr>
                <w:rFonts w:ascii="仿宋" w:hAnsi="仿宋" w:eastAsia="仿宋" w:cs="Arial"/>
                <w:sz w:val="30"/>
                <w:szCs w:val="30"/>
              </w:rPr>
            </w:pPr>
          </w:p>
        </w:tc>
        <w:tc>
          <w:tcPr>
            <w:tcW w:w="732" w:type="dxa"/>
            <w:noWrap w:val="0"/>
            <w:vAlign w:val="center"/>
          </w:tcPr>
          <w:p>
            <w:pPr>
              <w:jc w:val="center"/>
              <w:rPr>
                <w:rFonts w:ascii="仿宋" w:hAnsi="仿宋" w:eastAsia="仿宋" w:cs="Arial"/>
                <w:sz w:val="30"/>
                <w:szCs w:val="30"/>
              </w:rPr>
            </w:pPr>
          </w:p>
        </w:tc>
        <w:tc>
          <w:tcPr>
            <w:tcW w:w="900" w:type="dxa"/>
            <w:noWrap w:val="0"/>
            <w:vAlign w:val="center"/>
          </w:tcPr>
          <w:p>
            <w:pPr>
              <w:jc w:val="cente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560" w:type="dxa"/>
            <w:noWrap w:val="0"/>
            <w:vAlign w:val="center"/>
          </w:tcPr>
          <w:p>
            <w:pPr>
              <w:jc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sz w:val="21"/>
                <w:szCs w:val="21"/>
                <w:lang w:eastAsia="zh-CN"/>
              </w:rPr>
              <w:t>椅套</w:t>
            </w:r>
          </w:p>
        </w:tc>
        <w:tc>
          <w:tcPr>
            <w:tcW w:w="2340" w:type="dxa"/>
            <w:noWrap w:val="0"/>
            <w:vAlign w:val="center"/>
          </w:tcPr>
          <w:p>
            <w:pPr>
              <w:jc w:val="cente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center"/>
          </w:tcPr>
          <w:p>
            <w:pPr>
              <w:jc w:val="center"/>
              <w:rPr>
                <w:rFonts w:ascii="仿宋" w:hAnsi="仿宋" w:eastAsia="仿宋" w:cs="Arial"/>
                <w:sz w:val="30"/>
                <w:szCs w:val="30"/>
              </w:rPr>
            </w:pPr>
          </w:p>
        </w:tc>
        <w:tc>
          <w:tcPr>
            <w:tcW w:w="732" w:type="dxa"/>
            <w:noWrap w:val="0"/>
            <w:vAlign w:val="center"/>
          </w:tcPr>
          <w:p>
            <w:pPr>
              <w:jc w:val="center"/>
              <w:rPr>
                <w:rFonts w:ascii="仿宋" w:hAnsi="仿宋" w:eastAsia="仿宋" w:cs="Arial"/>
                <w:sz w:val="30"/>
                <w:szCs w:val="30"/>
              </w:rPr>
            </w:pPr>
          </w:p>
        </w:tc>
        <w:tc>
          <w:tcPr>
            <w:tcW w:w="900" w:type="dxa"/>
            <w:noWrap w:val="0"/>
            <w:vAlign w:val="center"/>
          </w:tcPr>
          <w:p>
            <w:pPr>
              <w:jc w:val="cente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560" w:type="dxa"/>
            <w:noWrap w:val="0"/>
            <w:vAlign w:val="center"/>
          </w:tcPr>
          <w:p>
            <w:pPr>
              <w:jc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sz w:val="21"/>
                <w:szCs w:val="21"/>
                <w:lang w:val="en-US" w:eastAsia="zh-CN"/>
              </w:rPr>
              <w:t>桌套</w:t>
            </w:r>
          </w:p>
        </w:tc>
        <w:tc>
          <w:tcPr>
            <w:tcW w:w="2340" w:type="dxa"/>
            <w:noWrap w:val="0"/>
            <w:vAlign w:val="center"/>
          </w:tcPr>
          <w:p>
            <w:pPr>
              <w:jc w:val="cente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center"/>
          </w:tcPr>
          <w:p>
            <w:pPr>
              <w:jc w:val="center"/>
              <w:rPr>
                <w:rFonts w:ascii="仿宋" w:hAnsi="仿宋" w:eastAsia="仿宋" w:cs="Arial"/>
                <w:sz w:val="30"/>
                <w:szCs w:val="30"/>
              </w:rPr>
            </w:pPr>
          </w:p>
        </w:tc>
        <w:tc>
          <w:tcPr>
            <w:tcW w:w="732" w:type="dxa"/>
            <w:noWrap w:val="0"/>
            <w:vAlign w:val="center"/>
          </w:tcPr>
          <w:p>
            <w:pPr>
              <w:jc w:val="center"/>
              <w:rPr>
                <w:rFonts w:ascii="仿宋" w:hAnsi="仿宋" w:eastAsia="仿宋" w:cs="Arial"/>
                <w:sz w:val="30"/>
                <w:szCs w:val="30"/>
              </w:rPr>
            </w:pPr>
          </w:p>
        </w:tc>
        <w:tc>
          <w:tcPr>
            <w:tcW w:w="900" w:type="dxa"/>
            <w:noWrap w:val="0"/>
            <w:vAlign w:val="center"/>
          </w:tcPr>
          <w:p>
            <w:pPr>
              <w:jc w:val="cente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hint="eastAsia" w:ascii="宋体" w:hAnsi="宋体" w:eastAsia="宋体" w:cs="宋体"/>
                <w:sz w:val="21"/>
                <w:szCs w:val="21"/>
                <w:lang w:val="en-US" w:eastAsia="zh-CN"/>
              </w:rPr>
            </w:pPr>
          </w:p>
        </w:tc>
        <w:tc>
          <w:tcPr>
            <w:tcW w:w="1560" w:type="dxa"/>
            <w:noWrap w:val="0"/>
            <w:vAlign w:val="center"/>
          </w:tcPr>
          <w:p>
            <w:pPr>
              <w:rPr>
                <w:rFonts w:hint="eastAsia" w:ascii="宋体" w:hAnsi="宋体" w:eastAsia="宋体" w:cs="宋体"/>
                <w:sz w:val="21"/>
                <w:szCs w:val="21"/>
                <w:lang w:val="en-US" w:eastAsia="zh-CN"/>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rPr>
                <w:rFonts w:ascii="仿宋" w:hAnsi="仿宋" w:eastAsia="仿宋" w:cs="Arial"/>
                <w:sz w:val="30"/>
                <w:szCs w:val="30"/>
              </w:rPr>
            </w:pPr>
          </w:p>
        </w:tc>
        <w:tc>
          <w:tcPr>
            <w:tcW w:w="1560" w:type="dxa"/>
            <w:noWrap w:val="0"/>
            <w:vAlign w:val="center"/>
          </w:tcPr>
          <w:p>
            <w:pPr>
              <w:rPr>
                <w:rFonts w:ascii="仿宋" w:hAnsi="仿宋" w:eastAsia="仿宋" w:cs="Arial"/>
                <w:sz w:val="30"/>
                <w:szCs w:val="30"/>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ascii="仿宋" w:hAnsi="仿宋" w:eastAsia="仿宋" w:cs="Arial"/>
                <w:sz w:val="30"/>
                <w:szCs w:val="30"/>
              </w:rPr>
            </w:pPr>
          </w:p>
        </w:tc>
        <w:tc>
          <w:tcPr>
            <w:tcW w:w="1560" w:type="dxa"/>
            <w:noWrap w:val="0"/>
            <w:vAlign w:val="center"/>
          </w:tcPr>
          <w:p>
            <w:pPr>
              <w:rPr>
                <w:rFonts w:ascii="仿宋" w:hAnsi="仿宋" w:eastAsia="仿宋" w:cs="Arial"/>
                <w:sz w:val="30"/>
                <w:szCs w:val="30"/>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ascii="仿宋" w:hAnsi="仿宋" w:eastAsia="仿宋" w:cs="Arial"/>
                <w:sz w:val="30"/>
                <w:szCs w:val="30"/>
              </w:rPr>
            </w:pPr>
          </w:p>
        </w:tc>
        <w:tc>
          <w:tcPr>
            <w:tcW w:w="1560" w:type="dxa"/>
            <w:noWrap w:val="0"/>
            <w:vAlign w:val="center"/>
          </w:tcPr>
          <w:p>
            <w:pPr>
              <w:rPr>
                <w:rFonts w:ascii="仿宋" w:hAnsi="仿宋" w:eastAsia="仿宋" w:cs="Arial"/>
                <w:sz w:val="30"/>
                <w:szCs w:val="30"/>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ascii="仿宋" w:hAnsi="仿宋" w:eastAsia="仿宋" w:cs="Arial"/>
                <w:sz w:val="30"/>
                <w:szCs w:val="30"/>
              </w:rPr>
            </w:pPr>
          </w:p>
        </w:tc>
        <w:tc>
          <w:tcPr>
            <w:tcW w:w="1560" w:type="dxa"/>
            <w:noWrap w:val="0"/>
            <w:vAlign w:val="center"/>
          </w:tcPr>
          <w:p>
            <w:pPr>
              <w:rPr>
                <w:rFonts w:ascii="仿宋" w:hAnsi="仿宋" w:eastAsia="仿宋" w:cs="Arial"/>
                <w:sz w:val="30"/>
                <w:szCs w:val="30"/>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ascii="仿宋" w:hAnsi="仿宋" w:eastAsia="仿宋" w:cs="Arial"/>
                <w:sz w:val="30"/>
                <w:szCs w:val="30"/>
              </w:rPr>
            </w:pPr>
          </w:p>
        </w:tc>
        <w:tc>
          <w:tcPr>
            <w:tcW w:w="1560" w:type="dxa"/>
            <w:noWrap w:val="0"/>
            <w:vAlign w:val="center"/>
          </w:tcPr>
          <w:p>
            <w:pPr>
              <w:rPr>
                <w:rFonts w:ascii="仿宋" w:hAnsi="仿宋" w:eastAsia="仿宋" w:cs="Arial"/>
                <w:sz w:val="30"/>
                <w:szCs w:val="30"/>
              </w:rPr>
            </w:pPr>
          </w:p>
        </w:tc>
        <w:tc>
          <w:tcPr>
            <w:tcW w:w="2340" w:type="dxa"/>
            <w:noWrap w:val="0"/>
            <w:vAlign w:val="center"/>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bl>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注意：1、供应商必须将自己所投产品或服务真实、准确地填入“供应商填写”栏中。</w:t>
      </w:r>
    </w:p>
    <w:p>
      <w:pPr>
        <w:ind w:firstLine="840" w:firstLineChars="400"/>
        <w:jc w:val="left"/>
        <w:rPr>
          <w:rFonts w:hint="eastAsia" w:ascii="方正宋黑简体" w:hAnsi="宋体" w:eastAsia="方正宋黑简体" w:cs="黑体"/>
          <w:b/>
          <w:bCs/>
          <w:sz w:val="36"/>
          <w:szCs w:val="36"/>
        </w:rPr>
      </w:pPr>
      <w:r>
        <w:rPr>
          <w:rFonts w:hint="eastAsia" w:ascii="宋体" w:hAnsi="宋体" w:eastAsia="宋体" w:cs="宋体"/>
          <w:color w:val="000000"/>
          <w:kern w:val="0"/>
          <w:sz w:val="21"/>
          <w:szCs w:val="21"/>
          <w:lang w:val="en-US" w:eastAsia="zh-CN" w:bidi="ar"/>
        </w:rPr>
        <w:t>2、供应商必须根据自己所投产品与“</w:t>
      </w:r>
      <w:r>
        <w:rPr>
          <w:rFonts w:hint="eastAsia" w:ascii="宋体" w:hAnsi="宋体" w:cs="宋体"/>
          <w:color w:val="000000"/>
          <w:kern w:val="0"/>
          <w:sz w:val="21"/>
          <w:szCs w:val="21"/>
          <w:lang w:val="en-US" w:eastAsia="zh-CN" w:bidi="ar"/>
        </w:rPr>
        <w:t>竞谈</w:t>
      </w:r>
      <w:r>
        <w:rPr>
          <w:rFonts w:hint="eastAsia" w:ascii="宋体" w:hAnsi="宋体" w:eastAsia="宋体" w:cs="宋体"/>
          <w:color w:val="000000"/>
          <w:kern w:val="0"/>
          <w:sz w:val="21"/>
          <w:szCs w:val="21"/>
          <w:lang w:val="en-US" w:eastAsia="zh-CN" w:bidi="ar"/>
        </w:rPr>
        <w:t>文件要求”的差异情况，实事求是地填写“响应情况”（优于、满足、不满足），并将这些差异内容用加粗的字体显示出来。</w:t>
      </w:r>
    </w:p>
    <w:p>
      <w:pPr>
        <w:tabs>
          <w:tab w:val="left" w:pos="1815"/>
        </w:tabs>
        <w:jc w:val="center"/>
        <w:rPr>
          <w:rFonts w:hint="eastAsia" w:ascii="方正宋黑简体" w:hAnsi="宋体" w:eastAsia="方正宋黑简体" w:cs="黑体"/>
          <w:b/>
          <w:bCs/>
          <w:sz w:val="36"/>
          <w:szCs w:val="36"/>
          <w:lang w:val="en-US" w:eastAsia="zh-CN"/>
        </w:rPr>
      </w:pPr>
    </w:p>
    <w:p>
      <w:pPr>
        <w:tabs>
          <w:tab w:val="left" w:pos="1815"/>
        </w:tabs>
        <w:jc w:val="center"/>
        <w:rPr>
          <w:rFonts w:hint="eastAsia" w:ascii="方正宋黑简体" w:hAnsi="宋体" w:eastAsia="方正宋黑简体" w:cs="黑体"/>
          <w:b/>
          <w:bCs/>
          <w:sz w:val="36"/>
          <w:szCs w:val="36"/>
          <w:lang w:eastAsia="zh-CN"/>
        </w:rPr>
      </w:pPr>
    </w:p>
    <w:p>
      <w:pPr>
        <w:tabs>
          <w:tab w:val="left" w:pos="1815"/>
        </w:tabs>
        <w:jc w:val="center"/>
        <w:rPr>
          <w:rFonts w:hint="eastAsia" w:ascii="方正宋黑简体" w:hAnsi="宋体" w:eastAsia="方正宋黑简体" w:cs="黑体"/>
          <w:b/>
          <w:bCs/>
          <w:sz w:val="36"/>
          <w:szCs w:val="36"/>
        </w:rPr>
      </w:pPr>
      <w:r>
        <w:rPr>
          <w:rFonts w:hint="eastAsia" w:ascii="方正宋黑简体" w:hAnsi="宋体" w:eastAsia="方正宋黑简体" w:cs="黑体"/>
          <w:b/>
          <w:bCs/>
          <w:sz w:val="36"/>
          <w:szCs w:val="36"/>
          <w:lang w:eastAsia="zh-CN"/>
        </w:rPr>
        <w:t>七</w:t>
      </w:r>
      <w:r>
        <w:rPr>
          <w:rFonts w:hint="eastAsia" w:ascii="方正宋黑简体" w:hAnsi="宋体" w:eastAsia="方正宋黑简体" w:cs="黑体"/>
          <w:b/>
          <w:bCs/>
          <w:sz w:val="36"/>
          <w:szCs w:val="36"/>
        </w:rPr>
        <w:t>、资格证明等材料</w:t>
      </w:r>
      <w:bookmarkEnd w:id="133"/>
    </w:p>
    <w:p>
      <w:pPr>
        <w:autoSpaceDE w:val="0"/>
        <w:autoSpaceDN w:val="0"/>
        <w:adjustRightInd w:val="0"/>
        <w:jc w:val="center"/>
        <w:rPr>
          <w:rFonts w:hint="eastAsia" w:ascii="仿宋" w:hAnsi="仿宋" w:eastAsia="仿宋" w:cs="Arial"/>
          <w:sz w:val="30"/>
          <w:szCs w:val="30"/>
        </w:rPr>
      </w:pPr>
    </w:p>
    <w:p>
      <w:pPr>
        <w:autoSpaceDE w:val="0"/>
        <w:autoSpaceDN w:val="0"/>
        <w:adjustRightInd w:val="0"/>
        <w:jc w:val="center"/>
        <w:rPr>
          <w:rFonts w:hint="eastAsia" w:ascii="仿宋" w:hAnsi="仿宋" w:eastAsia="仿宋" w:cs="Arial"/>
          <w:sz w:val="30"/>
          <w:szCs w:val="30"/>
        </w:rPr>
      </w:pPr>
      <w:r>
        <w:rPr>
          <w:rFonts w:hint="eastAsia" w:ascii="仿宋" w:hAnsi="仿宋" w:eastAsia="仿宋" w:cs="Arial"/>
          <w:sz w:val="30"/>
          <w:szCs w:val="30"/>
        </w:rPr>
        <w:t xml:space="preserve"> </w:t>
      </w: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rPr>
      </w:pPr>
    </w:p>
    <w:p>
      <w:pPr>
        <w:pStyle w:val="27"/>
        <w:numPr>
          <w:ilvl w:val="0"/>
          <w:numId w:val="0"/>
        </w:numPr>
        <w:ind w:firstLine="1440" w:firstLineChars="400"/>
        <w:jc w:val="both"/>
        <w:rPr>
          <w:rFonts w:hint="eastAsia" w:eastAsia="宋体"/>
        </w:rPr>
        <w:sectPr>
          <w:headerReference r:id="rId9" w:type="default"/>
          <w:footerReference r:id="rId10" w:type="default"/>
          <w:pgSz w:w="11906" w:h="16838"/>
          <w:pgMar w:top="1440" w:right="1797" w:bottom="1440" w:left="1797" w:header="851" w:footer="592" w:gutter="0"/>
          <w:cols w:space="720" w:num="1"/>
          <w:docGrid w:type="lines" w:linePitch="312" w:charSpace="0"/>
        </w:sectPr>
      </w:pPr>
      <w:r>
        <w:rPr>
          <w:rFonts w:hint="eastAsia" w:ascii="黑体" w:hAnsi="黑体" w:eastAsia="黑体" w:cs="黑体"/>
          <w:color w:val="000000"/>
          <w:sz w:val="36"/>
          <w:szCs w:val="36"/>
          <w:lang w:eastAsia="zh-CN"/>
        </w:rPr>
        <w:t>八、</w:t>
      </w:r>
      <w:r>
        <w:rPr>
          <w:rFonts w:hint="eastAsia" w:ascii="黑体" w:hAnsi="黑体" w:eastAsia="黑体" w:cs="黑体"/>
          <w:color w:val="000000"/>
          <w:sz w:val="36"/>
          <w:szCs w:val="36"/>
        </w:rPr>
        <w:t>供应商认为需要补充的其他</w:t>
      </w:r>
    </w:p>
    <w:p>
      <w:pPr>
        <w:jc w:val="left"/>
        <w:rPr>
          <w:rFonts w:ascii="宋体"/>
        </w:rPr>
      </w:pPr>
    </w:p>
    <w:sectPr>
      <w:footerReference r:id="rId11" w:type="default"/>
      <w:pgSz w:w="11906" w:h="16838"/>
      <w:pgMar w:top="1440" w:right="1797" w:bottom="1440" w:left="1797" w:header="851" w:footer="5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宋?">
    <w:altName w:val="宋体"/>
    <w:panose1 w:val="00000000000000000000"/>
    <w:charset w:val="81"/>
    <w:family w:val="roman"/>
    <w:pitch w:val="default"/>
    <w:sig w:usb0="00000000" w:usb1="00000000" w:usb2="00000010" w:usb3="00000000" w:csb0="00080000" w:csb1="00000000"/>
  </w:font>
  <w:font w:name="monospace">
    <w:altName w:val="Courier New"/>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1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YMgBAACZ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i2oUtKHLc48PP3b+cfv84/v5LX&#10;WZ4+QI1ZjwHz0vDWD7g0sx/QmVkPKtr8RT4E4yju6SKuHBIR+dFquVpVGBIYmy+Iz56ehwjpQXpL&#10;stHQiNMrovLje0hj6pySqzl/r40pEzTuLwdiZg/LvY89ZisNu2EitPPtCfn0OPiGOtxzSsw7h7rm&#10;HZmNOBu72TiEqPddWaJcD8KbQ8ImSm+5wgg7FcaJFXbTduWV+PNesp7+q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uSGDIAQAAmQMAAA4AAAAAAAAAAQAgAAAAHgEAAGRycy9lMm9Eb2Mu&#10;eG1sUEsFBgAAAAAGAAYAWQEAAFgFAAAAAA==&#10;">
              <v:fill on="f" focussize="0,0"/>
              <v:stroke on="f"/>
              <v:imagedata o:title=""/>
              <o:lock v:ext="edit" aspectratio="f"/>
              <v:textbox inset="0mm,0mm,0mm,0mm" style="mso-fit-shape-to-text:t;">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v:textbox>
            </v:shape>
          </w:pict>
        </mc:Fallback>
      </mc:AlternateContent>
    </w:r>
    <w:r>
      <w:rPr>
        <w:rFonts w:hint="eastAsia" w:ascii="宋体" w:hAnsi="宋体" w:cs="宋体"/>
      </w:rPr>
      <w:t xml:space="preserve">  </w:t>
    </w:r>
  </w:p>
  <w:p>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14935" cy="131445"/>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7"/>
                            <w:rPr>
                              <w:rFonts w:hint="eastAsia"/>
                            </w:rPr>
                          </w:pP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0.35pt;width:9.05pt;mso-position-horizontal:right;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D4FwDzgEAAJgDAAAOAAAAAAAAAAEAIAAAAB8BAABkcnMv&#10;ZTJvRG9jLnhtbFBLBQYAAAAABgAGAFkBAABfBQAAAAA=&#10;">
              <v:fill on="f" focussize="0,0"/>
              <v:stroke on="f"/>
              <v:imagedata o:title=""/>
              <o:lock v:ext="edit" aspectratio="f"/>
              <v:textbox inset="0mm,0mm,0mm,0mm" style="mso-fit-shape-to-text:t;">
                <w:txbxContent>
                  <w:p>
                    <w:pPr>
                      <w:pStyle w:val="17"/>
                      <w:rPr>
                        <w:rFonts w:hint="eastAsia"/>
                      </w:rPr>
                    </w:pPr>
                  </w:p>
                </w:txbxContent>
              </v:textbox>
            </v:shape>
          </w:pict>
        </mc:Fallback>
      </mc:AlternateContent>
    </w:r>
    <w:r>
      <w:rPr>
        <w:rFonts w:hint="eastAsia" w:ascii="宋体" w:hAnsi="宋体" w:cs="宋体"/>
      </w:rPr>
      <w:t xml:space="preserve">  </w:t>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tabs>
        <w:tab w:val="left" w:pos="8230"/>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pPr>
                            <w:snapToGrid w:val="0"/>
                            <w:rPr>
                              <w:sz w:val="18"/>
                              <w:szCs w:val="18"/>
                            </w:rPr>
                          </w:pP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XcYXXSAAAAAwEAAA8AAAAAAAAAAQAgAAAA&#10;IgAAAGRycy9kb3ducmV2LnhtbFBLAQIUABQAAAAIAIdO4kA7LrYL2AEAAKMDAAAOAAAAAAAAAAEA&#10;IAAAACEBAABkcnMvZTJvRG9jLnhtbFBLBQYAAAAABgAGAFkBAABrBQAAAAA=&#10;">
              <v:fill on="f" focussize="0,0"/>
              <v:stroke on="f" weight="0.5pt"/>
              <v:imagedata o:title=""/>
              <o:lock v:ext="edit" aspectratio="f"/>
              <v:textbox inset="0mm,0mm,0mm,0mm" style="mso-fit-shape-to-text:t;">
                <w:txbxContent>
                  <w:p>
                    <w:pPr>
                      <w:snapToGrid w:val="0"/>
                      <w:rPr>
                        <w:sz w:val="18"/>
                        <w:szCs w:val="18"/>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24716A"/>
    <w:multiLevelType w:val="singleLevel"/>
    <w:tmpl w:val="AD24716A"/>
    <w:lvl w:ilvl="0" w:tentative="0">
      <w:start w:val="1"/>
      <w:numFmt w:val="decimal"/>
      <w:lvlText w:val="%1."/>
      <w:lvlJc w:val="left"/>
      <w:pPr>
        <w:tabs>
          <w:tab w:val="left" w:pos="312"/>
        </w:tabs>
      </w:pPr>
    </w:lvl>
  </w:abstractNum>
  <w:abstractNum w:abstractNumId="1">
    <w:nsid w:val="71E28A34"/>
    <w:multiLevelType w:val="singleLevel"/>
    <w:tmpl w:val="71E28A3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OGViM2Y3Y2Y2ZWM2NTA2OGZlYTAzOWQ2MDlmMjMifQ=="/>
  </w:docVars>
  <w:rsids>
    <w:rsidRoot w:val="00172A27"/>
    <w:rsid w:val="00011104"/>
    <w:rsid w:val="000141F1"/>
    <w:rsid w:val="00020CB3"/>
    <w:rsid w:val="000248A6"/>
    <w:rsid w:val="000411FA"/>
    <w:rsid w:val="00056FFA"/>
    <w:rsid w:val="00062E92"/>
    <w:rsid w:val="0006301D"/>
    <w:rsid w:val="000655E8"/>
    <w:rsid w:val="00067BA5"/>
    <w:rsid w:val="00075D59"/>
    <w:rsid w:val="0008561D"/>
    <w:rsid w:val="000908CB"/>
    <w:rsid w:val="00095B06"/>
    <w:rsid w:val="000A2288"/>
    <w:rsid w:val="000B7B07"/>
    <w:rsid w:val="000C0982"/>
    <w:rsid w:val="000C455A"/>
    <w:rsid w:val="000C7548"/>
    <w:rsid w:val="000D6CDB"/>
    <w:rsid w:val="000E61F4"/>
    <w:rsid w:val="000E7BD5"/>
    <w:rsid w:val="000F1003"/>
    <w:rsid w:val="001000D7"/>
    <w:rsid w:val="001067B5"/>
    <w:rsid w:val="00114CF8"/>
    <w:rsid w:val="001211D8"/>
    <w:rsid w:val="0012312B"/>
    <w:rsid w:val="0012629B"/>
    <w:rsid w:val="00142D5F"/>
    <w:rsid w:val="001513C5"/>
    <w:rsid w:val="00155FB2"/>
    <w:rsid w:val="0016030F"/>
    <w:rsid w:val="001603BE"/>
    <w:rsid w:val="00176AAB"/>
    <w:rsid w:val="0017770A"/>
    <w:rsid w:val="00184C80"/>
    <w:rsid w:val="0019298F"/>
    <w:rsid w:val="00196378"/>
    <w:rsid w:val="001A19E3"/>
    <w:rsid w:val="001A36A2"/>
    <w:rsid w:val="001B0FFD"/>
    <w:rsid w:val="001B20C7"/>
    <w:rsid w:val="001C1A5F"/>
    <w:rsid w:val="001C1C9C"/>
    <w:rsid w:val="001D064B"/>
    <w:rsid w:val="001D2C61"/>
    <w:rsid w:val="001D2C8F"/>
    <w:rsid w:val="001E5D08"/>
    <w:rsid w:val="001F09F2"/>
    <w:rsid w:val="001F0BEA"/>
    <w:rsid w:val="001F20EA"/>
    <w:rsid w:val="001F7BEA"/>
    <w:rsid w:val="00214CFA"/>
    <w:rsid w:val="002154B8"/>
    <w:rsid w:val="002273E9"/>
    <w:rsid w:val="00232277"/>
    <w:rsid w:val="0023642E"/>
    <w:rsid w:val="00244FAE"/>
    <w:rsid w:val="00247A7A"/>
    <w:rsid w:val="00251F65"/>
    <w:rsid w:val="00264A1B"/>
    <w:rsid w:val="0027338A"/>
    <w:rsid w:val="00276C58"/>
    <w:rsid w:val="002968EB"/>
    <w:rsid w:val="002A395C"/>
    <w:rsid w:val="002A63DC"/>
    <w:rsid w:val="002B78F9"/>
    <w:rsid w:val="002C73DD"/>
    <w:rsid w:val="002C7594"/>
    <w:rsid w:val="002D289F"/>
    <w:rsid w:val="002D4F77"/>
    <w:rsid w:val="002D69A8"/>
    <w:rsid w:val="002E099C"/>
    <w:rsid w:val="002E3AAF"/>
    <w:rsid w:val="00331091"/>
    <w:rsid w:val="00335D47"/>
    <w:rsid w:val="00345B15"/>
    <w:rsid w:val="003553B1"/>
    <w:rsid w:val="0036158D"/>
    <w:rsid w:val="003765B5"/>
    <w:rsid w:val="00384070"/>
    <w:rsid w:val="003848AF"/>
    <w:rsid w:val="00392B8C"/>
    <w:rsid w:val="00392DB9"/>
    <w:rsid w:val="003A3D86"/>
    <w:rsid w:val="003A612D"/>
    <w:rsid w:val="003C2FDB"/>
    <w:rsid w:val="003D2919"/>
    <w:rsid w:val="003E1D6A"/>
    <w:rsid w:val="003E6484"/>
    <w:rsid w:val="004027E2"/>
    <w:rsid w:val="00411082"/>
    <w:rsid w:val="00412752"/>
    <w:rsid w:val="00420E78"/>
    <w:rsid w:val="00427BAB"/>
    <w:rsid w:val="004324E8"/>
    <w:rsid w:val="00435BBA"/>
    <w:rsid w:val="00441AC9"/>
    <w:rsid w:val="00443D8E"/>
    <w:rsid w:val="00453DEB"/>
    <w:rsid w:val="00463D6C"/>
    <w:rsid w:val="00473449"/>
    <w:rsid w:val="00474887"/>
    <w:rsid w:val="00477D26"/>
    <w:rsid w:val="0049163A"/>
    <w:rsid w:val="00494F97"/>
    <w:rsid w:val="00495BB9"/>
    <w:rsid w:val="004A39BD"/>
    <w:rsid w:val="004B3256"/>
    <w:rsid w:val="004B642C"/>
    <w:rsid w:val="004C6810"/>
    <w:rsid w:val="004D255C"/>
    <w:rsid w:val="004D3BC8"/>
    <w:rsid w:val="004F5120"/>
    <w:rsid w:val="004F53CF"/>
    <w:rsid w:val="00503A62"/>
    <w:rsid w:val="0050504A"/>
    <w:rsid w:val="00506236"/>
    <w:rsid w:val="00516BEC"/>
    <w:rsid w:val="00517462"/>
    <w:rsid w:val="00523A2C"/>
    <w:rsid w:val="00525797"/>
    <w:rsid w:val="0052776E"/>
    <w:rsid w:val="00530E5B"/>
    <w:rsid w:val="00532006"/>
    <w:rsid w:val="00533BCE"/>
    <w:rsid w:val="005414E6"/>
    <w:rsid w:val="0054207A"/>
    <w:rsid w:val="005534B0"/>
    <w:rsid w:val="005547A9"/>
    <w:rsid w:val="00565194"/>
    <w:rsid w:val="0056649E"/>
    <w:rsid w:val="00576751"/>
    <w:rsid w:val="0057746D"/>
    <w:rsid w:val="00577CA5"/>
    <w:rsid w:val="00581673"/>
    <w:rsid w:val="0058621C"/>
    <w:rsid w:val="00591E9B"/>
    <w:rsid w:val="00593111"/>
    <w:rsid w:val="005947D5"/>
    <w:rsid w:val="00595E0E"/>
    <w:rsid w:val="005972C5"/>
    <w:rsid w:val="00597EED"/>
    <w:rsid w:val="005A0BD2"/>
    <w:rsid w:val="005A2669"/>
    <w:rsid w:val="005B05DA"/>
    <w:rsid w:val="005B2ECE"/>
    <w:rsid w:val="005B7A97"/>
    <w:rsid w:val="005C4551"/>
    <w:rsid w:val="005D0B30"/>
    <w:rsid w:val="005D1F77"/>
    <w:rsid w:val="005E5F85"/>
    <w:rsid w:val="00602013"/>
    <w:rsid w:val="006032F5"/>
    <w:rsid w:val="00603423"/>
    <w:rsid w:val="00613CE5"/>
    <w:rsid w:val="00616A08"/>
    <w:rsid w:val="0062432A"/>
    <w:rsid w:val="00631A50"/>
    <w:rsid w:val="00637675"/>
    <w:rsid w:val="00647EFD"/>
    <w:rsid w:val="006533EF"/>
    <w:rsid w:val="006540FA"/>
    <w:rsid w:val="0065483C"/>
    <w:rsid w:val="00661F57"/>
    <w:rsid w:val="00663528"/>
    <w:rsid w:val="00663A2E"/>
    <w:rsid w:val="0067044D"/>
    <w:rsid w:val="00677BFF"/>
    <w:rsid w:val="00686614"/>
    <w:rsid w:val="00686DE2"/>
    <w:rsid w:val="00687740"/>
    <w:rsid w:val="00691BD9"/>
    <w:rsid w:val="006927E8"/>
    <w:rsid w:val="00692AB1"/>
    <w:rsid w:val="00695B47"/>
    <w:rsid w:val="006B16C6"/>
    <w:rsid w:val="006C435A"/>
    <w:rsid w:val="006E3079"/>
    <w:rsid w:val="006F245E"/>
    <w:rsid w:val="006F6C6F"/>
    <w:rsid w:val="00700A17"/>
    <w:rsid w:val="00700F63"/>
    <w:rsid w:val="00701B05"/>
    <w:rsid w:val="00716C1B"/>
    <w:rsid w:val="00723EFE"/>
    <w:rsid w:val="00725C89"/>
    <w:rsid w:val="00730291"/>
    <w:rsid w:val="00730298"/>
    <w:rsid w:val="007332CA"/>
    <w:rsid w:val="00734D02"/>
    <w:rsid w:val="00741C25"/>
    <w:rsid w:val="00744DEA"/>
    <w:rsid w:val="00753DDF"/>
    <w:rsid w:val="00756DB0"/>
    <w:rsid w:val="00760977"/>
    <w:rsid w:val="00783FE1"/>
    <w:rsid w:val="00785260"/>
    <w:rsid w:val="007B37FA"/>
    <w:rsid w:val="007B5DED"/>
    <w:rsid w:val="007C2A84"/>
    <w:rsid w:val="007C43FB"/>
    <w:rsid w:val="007D47EA"/>
    <w:rsid w:val="007E226C"/>
    <w:rsid w:val="007E2AA1"/>
    <w:rsid w:val="007F0E41"/>
    <w:rsid w:val="00810EC6"/>
    <w:rsid w:val="00821DD1"/>
    <w:rsid w:val="008226A7"/>
    <w:rsid w:val="00825F04"/>
    <w:rsid w:val="00833E85"/>
    <w:rsid w:val="008469AC"/>
    <w:rsid w:val="00847693"/>
    <w:rsid w:val="00847D35"/>
    <w:rsid w:val="00855408"/>
    <w:rsid w:val="00866760"/>
    <w:rsid w:val="00874E99"/>
    <w:rsid w:val="00875EE4"/>
    <w:rsid w:val="008938DC"/>
    <w:rsid w:val="008955A1"/>
    <w:rsid w:val="00895F42"/>
    <w:rsid w:val="00896ADD"/>
    <w:rsid w:val="008A17CB"/>
    <w:rsid w:val="008A3E51"/>
    <w:rsid w:val="008A43B3"/>
    <w:rsid w:val="008A475D"/>
    <w:rsid w:val="008B53EE"/>
    <w:rsid w:val="008B73BA"/>
    <w:rsid w:val="008E1986"/>
    <w:rsid w:val="008E65F4"/>
    <w:rsid w:val="008F0A16"/>
    <w:rsid w:val="008F7911"/>
    <w:rsid w:val="009118FB"/>
    <w:rsid w:val="009178AB"/>
    <w:rsid w:val="00917C15"/>
    <w:rsid w:val="00924D1F"/>
    <w:rsid w:val="00932181"/>
    <w:rsid w:val="00935D1B"/>
    <w:rsid w:val="00952FEA"/>
    <w:rsid w:val="00953A2B"/>
    <w:rsid w:val="00960B6A"/>
    <w:rsid w:val="00962F45"/>
    <w:rsid w:val="00962F9F"/>
    <w:rsid w:val="00981B84"/>
    <w:rsid w:val="00993619"/>
    <w:rsid w:val="009A22D8"/>
    <w:rsid w:val="009A2FF2"/>
    <w:rsid w:val="009A740D"/>
    <w:rsid w:val="009B29C6"/>
    <w:rsid w:val="009B324B"/>
    <w:rsid w:val="009C00B8"/>
    <w:rsid w:val="009C3F14"/>
    <w:rsid w:val="009C52F9"/>
    <w:rsid w:val="009D07B0"/>
    <w:rsid w:val="009D52E9"/>
    <w:rsid w:val="009D55CC"/>
    <w:rsid w:val="009D5BBE"/>
    <w:rsid w:val="009E1805"/>
    <w:rsid w:val="009E27D9"/>
    <w:rsid w:val="009F30A0"/>
    <w:rsid w:val="00A00580"/>
    <w:rsid w:val="00A03E5E"/>
    <w:rsid w:val="00A31280"/>
    <w:rsid w:val="00A37DB2"/>
    <w:rsid w:val="00A41294"/>
    <w:rsid w:val="00A413E3"/>
    <w:rsid w:val="00A42ED8"/>
    <w:rsid w:val="00A51B65"/>
    <w:rsid w:val="00A610AE"/>
    <w:rsid w:val="00A66A66"/>
    <w:rsid w:val="00A830E2"/>
    <w:rsid w:val="00A83813"/>
    <w:rsid w:val="00A85E6E"/>
    <w:rsid w:val="00A91DD2"/>
    <w:rsid w:val="00A92247"/>
    <w:rsid w:val="00A96DBD"/>
    <w:rsid w:val="00AA4F11"/>
    <w:rsid w:val="00AC0D87"/>
    <w:rsid w:val="00AC5ABB"/>
    <w:rsid w:val="00AD1E6B"/>
    <w:rsid w:val="00AD63C1"/>
    <w:rsid w:val="00AD6E03"/>
    <w:rsid w:val="00AE2498"/>
    <w:rsid w:val="00AE6313"/>
    <w:rsid w:val="00B04AAC"/>
    <w:rsid w:val="00B11FD6"/>
    <w:rsid w:val="00B34679"/>
    <w:rsid w:val="00B424F5"/>
    <w:rsid w:val="00B514DA"/>
    <w:rsid w:val="00B65CD1"/>
    <w:rsid w:val="00B6668C"/>
    <w:rsid w:val="00B72BED"/>
    <w:rsid w:val="00B93B93"/>
    <w:rsid w:val="00B941D5"/>
    <w:rsid w:val="00BA7825"/>
    <w:rsid w:val="00BB2B09"/>
    <w:rsid w:val="00BC18F1"/>
    <w:rsid w:val="00BE05D7"/>
    <w:rsid w:val="00BF01E3"/>
    <w:rsid w:val="00BF2482"/>
    <w:rsid w:val="00C0560A"/>
    <w:rsid w:val="00C10E60"/>
    <w:rsid w:val="00C11C6D"/>
    <w:rsid w:val="00C22BB7"/>
    <w:rsid w:val="00C22F6C"/>
    <w:rsid w:val="00C2619C"/>
    <w:rsid w:val="00C354F5"/>
    <w:rsid w:val="00C36F27"/>
    <w:rsid w:val="00C426DF"/>
    <w:rsid w:val="00C438F8"/>
    <w:rsid w:val="00C4591D"/>
    <w:rsid w:val="00C47D88"/>
    <w:rsid w:val="00C56052"/>
    <w:rsid w:val="00C56B4E"/>
    <w:rsid w:val="00C655C0"/>
    <w:rsid w:val="00C65C96"/>
    <w:rsid w:val="00C779FD"/>
    <w:rsid w:val="00C81A32"/>
    <w:rsid w:val="00C869EA"/>
    <w:rsid w:val="00C97958"/>
    <w:rsid w:val="00CA133F"/>
    <w:rsid w:val="00CB3336"/>
    <w:rsid w:val="00CB3603"/>
    <w:rsid w:val="00CD0AC7"/>
    <w:rsid w:val="00CD415C"/>
    <w:rsid w:val="00CE0A26"/>
    <w:rsid w:val="00CE675C"/>
    <w:rsid w:val="00CE691A"/>
    <w:rsid w:val="00CF0E9E"/>
    <w:rsid w:val="00CF1131"/>
    <w:rsid w:val="00CF2AB2"/>
    <w:rsid w:val="00D21C9C"/>
    <w:rsid w:val="00D35371"/>
    <w:rsid w:val="00D611F0"/>
    <w:rsid w:val="00D7067E"/>
    <w:rsid w:val="00D9547D"/>
    <w:rsid w:val="00DA0687"/>
    <w:rsid w:val="00DA3F3A"/>
    <w:rsid w:val="00DB0477"/>
    <w:rsid w:val="00DB40F3"/>
    <w:rsid w:val="00DB5C86"/>
    <w:rsid w:val="00DB6B6C"/>
    <w:rsid w:val="00DC39EA"/>
    <w:rsid w:val="00DD21D1"/>
    <w:rsid w:val="00DD676A"/>
    <w:rsid w:val="00E00178"/>
    <w:rsid w:val="00E015C4"/>
    <w:rsid w:val="00E14740"/>
    <w:rsid w:val="00E17AF4"/>
    <w:rsid w:val="00E34F3E"/>
    <w:rsid w:val="00E40447"/>
    <w:rsid w:val="00E51764"/>
    <w:rsid w:val="00E523EB"/>
    <w:rsid w:val="00E52CCA"/>
    <w:rsid w:val="00E55E7B"/>
    <w:rsid w:val="00E60BEE"/>
    <w:rsid w:val="00E61554"/>
    <w:rsid w:val="00E62CC5"/>
    <w:rsid w:val="00E80718"/>
    <w:rsid w:val="00E80D8A"/>
    <w:rsid w:val="00E91356"/>
    <w:rsid w:val="00E92061"/>
    <w:rsid w:val="00EA62B1"/>
    <w:rsid w:val="00EA6EA8"/>
    <w:rsid w:val="00EB26CB"/>
    <w:rsid w:val="00EB3E69"/>
    <w:rsid w:val="00EC1859"/>
    <w:rsid w:val="00EC47B4"/>
    <w:rsid w:val="00EC6BF7"/>
    <w:rsid w:val="00EC7680"/>
    <w:rsid w:val="00ED2EB2"/>
    <w:rsid w:val="00ED4AAF"/>
    <w:rsid w:val="00ED7DFF"/>
    <w:rsid w:val="00EE0EFF"/>
    <w:rsid w:val="00EE3A71"/>
    <w:rsid w:val="00EF4370"/>
    <w:rsid w:val="00F01816"/>
    <w:rsid w:val="00F03981"/>
    <w:rsid w:val="00F11CFA"/>
    <w:rsid w:val="00F238F7"/>
    <w:rsid w:val="00F32A0F"/>
    <w:rsid w:val="00F401ED"/>
    <w:rsid w:val="00F4317B"/>
    <w:rsid w:val="00F46C14"/>
    <w:rsid w:val="00F55175"/>
    <w:rsid w:val="00F71CBB"/>
    <w:rsid w:val="00F74FF2"/>
    <w:rsid w:val="00F808E8"/>
    <w:rsid w:val="00F92A76"/>
    <w:rsid w:val="00FA4C05"/>
    <w:rsid w:val="00FB0C74"/>
    <w:rsid w:val="00FB1F9D"/>
    <w:rsid w:val="00FC30A8"/>
    <w:rsid w:val="00FC4179"/>
    <w:rsid w:val="00FC4D47"/>
    <w:rsid w:val="00FC6B00"/>
    <w:rsid w:val="00FC7B66"/>
    <w:rsid w:val="00FD3B13"/>
    <w:rsid w:val="00FD41A3"/>
    <w:rsid w:val="00FE24F1"/>
    <w:rsid w:val="00FE38D0"/>
    <w:rsid w:val="00FE5D3C"/>
    <w:rsid w:val="00FE68E3"/>
    <w:rsid w:val="00FE70F8"/>
    <w:rsid w:val="00FF08ED"/>
    <w:rsid w:val="00FF3053"/>
    <w:rsid w:val="00FF3632"/>
    <w:rsid w:val="00FF5CF6"/>
    <w:rsid w:val="013F062D"/>
    <w:rsid w:val="013F30CC"/>
    <w:rsid w:val="014F5628"/>
    <w:rsid w:val="017731AD"/>
    <w:rsid w:val="01E82B05"/>
    <w:rsid w:val="021D16F5"/>
    <w:rsid w:val="02330EFF"/>
    <w:rsid w:val="023B427C"/>
    <w:rsid w:val="0263249C"/>
    <w:rsid w:val="02646DDE"/>
    <w:rsid w:val="026804A8"/>
    <w:rsid w:val="02742104"/>
    <w:rsid w:val="02E80148"/>
    <w:rsid w:val="031C6CD8"/>
    <w:rsid w:val="03380A51"/>
    <w:rsid w:val="03B01525"/>
    <w:rsid w:val="03B65098"/>
    <w:rsid w:val="03BF7BF9"/>
    <w:rsid w:val="03F40C0D"/>
    <w:rsid w:val="04017F1E"/>
    <w:rsid w:val="04145AC0"/>
    <w:rsid w:val="044E2C47"/>
    <w:rsid w:val="04B5245C"/>
    <w:rsid w:val="04BF7F24"/>
    <w:rsid w:val="053B7EC1"/>
    <w:rsid w:val="057E12EF"/>
    <w:rsid w:val="05A01673"/>
    <w:rsid w:val="05C37E7E"/>
    <w:rsid w:val="05D63DCA"/>
    <w:rsid w:val="062B3330"/>
    <w:rsid w:val="064515A8"/>
    <w:rsid w:val="068520A9"/>
    <w:rsid w:val="06AF3D22"/>
    <w:rsid w:val="06D25771"/>
    <w:rsid w:val="075C29EA"/>
    <w:rsid w:val="07664010"/>
    <w:rsid w:val="07C41464"/>
    <w:rsid w:val="07F01034"/>
    <w:rsid w:val="080E69A2"/>
    <w:rsid w:val="08273A4A"/>
    <w:rsid w:val="083B671F"/>
    <w:rsid w:val="084F1749"/>
    <w:rsid w:val="08563DF9"/>
    <w:rsid w:val="085F1FAC"/>
    <w:rsid w:val="087A64DB"/>
    <w:rsid w:val="087F1AC3"/>
    <w:rsid w:val="08937095"/>
    <w:rsid w:val="08B33C8F"/>
    <w:rsid w:val="08F6500E"/>
    <w:rsid w:val="094623B4"/>
    <w:rsid w:val="096116F9"/>
    <w:rsid w:val="09635272"/>
    <w:rsid w:val="09A45858"/>
    <w:rsid w:val="09D865CE"/>
    <w:rsid w:val="0A1D5153"/>
    <w:rsid w:val="0A2B769F"/>
    <w:rsid w:val="0A2D6BCA"/>
    <w:rsid w:val="0A2E79CA"/>
    <w:rsid w:val="0A336861"/>
    <w:rsid w:val="0AB6091F"/>
    <w:rsid w:val="0AFB3CAB"/>
    <w:rsid w:val="0B0354B3"/>
    <w:rsid w:val="0B2D2E0E"/>
    <w:rsid w:val="0B360793"/>
    <w:rsid w:val="0B3D6784"/>
    <w:rsid w:val="0B48033C"/>
    <w:rsid w:val="0B550546"/>
    <w:rsid w:val="0B807056"/>
    <w:rsid w:val="0BE92047"/>
    <w:rsid w:val="0C422339"/>
    <w:rsid w:val="0C6F71B5"/>
    <w:rsid w:val="0C702CA5"/>
    <w:rsid w:val="0C941614"/>
    <w:rsid w:val="0CB26921"/>
    <w:rsid w:val="0CBB6E32"/>
    <w:rsid w:val="0CE048A7"/>
    <w:rsid w:val="0D055DDB"/>
    <w:rsid w:val="0D7A22D5"/>
    <w:rsid w:val="0D7D7F68"/>
    <w:rsid w:val="0D8A3B45"/>
    <w:rsid w:val="0DB47423"/>
    <w:rsid w:val="0DD248BB"/>
    <w:rsid w:val="0DDC1E97"/>
    <w:rsid w:val="0DE36876"/>
    <w:rsid w:val="0E087D81"/>
    <w:rsid w:val="0E3C2158"/>
    <w:rsid w:val="0E4B4254"/>
    <w:rsid w:val="0E840A61"/>
    <w:rsid w:val="0EFF7512"/>
    <w:rsid w:val="0F320751"/>
    <w:rsid w:val="0F773117"/>
    <w:rsid w:val="0FC44CAD"/>
    <w:rsid w:val="0FD64CA3"/>
    <w:rsid w:val="0FD94188"/>
    <w:rsid w:val="10050BE9"/>
    <w:rsid w:val="103063AB"/>
    <w:rsid w:val="104B57D1"/>
    <w:rsid w:val="10BD2BE4"/>
    <w:rsid w:val="10E8700C"/>
    <w:rsid w:val="10F974AE"/>
    <w:rsid w:val="111C5FA2"/>
    <w:rsid w:val="11326A5D"/>
    <w:rsid w:val="116745ED"/>
    <w:rsid w:val="11E17A68"/>
    <w:rsid w:val="11E53EDD"/>
    <w:rsid w:val="121E5470"/>
    <w:rsid w:val="12C24A68"/>
    <w:rsid w:val="12E55BEB"/>
    <w:rsid w:val="12FA6F5C"/>
    <w:rsid w:val="13030CCD"/>
    <w:rsid w:val="130C79E5"/>
    <w:rsid w:val="13182583"/>
    <w:rsid w:val="13373222"/>
    <w:rsid w:val="135D4CAB"/>
    <w:rsid w:val="136972C4"/>
    <w:rsid w:val="136A693D"/>
    <w:rsid w:val="138314FF"/>
    <w:rsid w:val="13C80D7C"/>
    <w:rsid w:val="13DD4507"/>
    <w:rsid w:val="14623594"/>
    <w:rsid w:val="149F017E"/>
    <w:rsid w:val="15036224"/>
    <w:rsid w:val="151071CA"/>
    <w:rsid w:val="154652C8"/>
    <w:rsid w:val="154C5FE6"/>
    <w:rsid w:val="15670FE9"/>
    <w:rsid w:val="157C345C"/>
    <w:rsid w:val="15842EE2"/>
    <w:rsid w:val="15BE2331"/>
    <w:rsid w:val="15DF1F22"/>
    <w:rsid w:val="15F343A3"/>
    <w:rsid w:val="15F62DDE"/>
    <w:rsid w:val="16083302"/>
    <w:rsid w:val="161E3CC5"/>
    <w:rsid w:val="16513651"/>
    <w:rsid w:val="16741228"/>
    <w:rsid w:val="16C46C76"/>
    <w:rsid w:val="16EB350C"/>
    <w:rsid w:val="1711483C"/>
    <w:rsid w:val="17393075"/>
    <w:rsid w:val="176D2EC0"/>
    <w:rsid w:val="177E1CDE"/>
    <w:rsid w:val="178D00D5"/>
    <w:rsid w:val="17C35E0D"/>
    <w:rsid w:val="17EC1CF2"/>
    <w:rsid w:val="17F02FFA"/>
    <w:rsid w:val="17F87452"/>
    <w:rsid w:val="18267267"/>
    <w:rsid w:val="189640DE"/>
    <w:rsid w:val="18B359CE"/>
    <w:rsid w:val="18D071F7"/>
    <w:rsid w:val="18DA37E8"/>
    <w:rsid w:val="18DB49B2"/>
    <w:rsid w:val="18E857D3"/>
    <w:rsid w:val="18E90CE0"/>
    <w:rsid w:val="19005926"/>
    <w:rsid w:val="19011EEE"/>
    <w:rsid w:val="192D7B96"/>
    <w:rsid w:val="1931484B"/>
    <w:rsid w:val="193F2AE8"/>
    <w:rsid w:val="197F36C0"/>
    <w:rsid w:val="19961797"/>
    <w:rsid w:val="19C3003E"/>
    <w:rsid w:val="19C63E74"/>
    <w:rsid w:val="19E20DF8"/>
    <w:rsid w:val="19F900A5"/>
    <w:rsid w:val="1A42624B"/>
    <w:rsid w:val="1A481DBB"/>
    <w:rsid w:val="1A506D50"/>
    <w:rsid w:val="1A7A1C7C"/>
    <w:rsid w:val="1A954E1A"/>
    <w:rsid w:val="1A9C78B8"/>
    <w:rsid w:val="1AC45247"/>
    <w:rsid w:val="1B295FD1"/>
    <w:rsid w:val="1B316459"/>
    <w:rsid w:val="1B3A17D9"/>
    <w:rsid w:val="1B5332D3"/>
    <w:rsid w:val="1B653958"/>
    <w:rsid w:val="1BB5142E"/>
    <w:rsid w:val="1BBA7B3B"/>
    <w:rsid w:val="1BBE1268"/>
    <w:rsid w:val="1BDA470A"/>
    <w:rsid w:val="1C2A0CCE"/>
    <w:rsid w:val="1C527BAD"/>
    <w:rsid w:val="1C575D58"/>
    <w:rsid w:val="1CA21DD2"/>
    <w:rsid w:val="1CCE6FE5"/>
    <w:rsid w:val="1CD72270"/>
    <w:rsid w:val="1D2A388B"/>
    <w:rsid w:val="1D316D01"/>
    <w:rsid w:val="1D666457"/>
    <w:rsid w:val="1D98503A"/>
    <w:rsid w:val="1DB27EF3"/>
    <w:rsid w:val="1DCC07DF"/>
    <w:rsid w:val="1DF25F9C"/>
    <w:rsid w:val="1E11040F"/>
    <w:rsid w:val="1E162CE9"/>
    <w:rsid w:val="1E2B74BD"/>
    <w:rsid w:val="1E70240C"/>
    <w:rsid w:val="1EA01BC1"/>
    <w:rsid w:val="1EC22475"/>
    <w:rsid w:val="1EC25C84"/>
    <w:rsid w:val="1EC302FC"/>
    <w:rsid w:val="1ED51614"/>
    <w:rsid w:val="1F214DEB"/>
    <w:rsid w:val="1F2C60D1"/>
    <w:rsid w:val="1F5044E1"/>
    <w:rsid w:val="1F603EAC"/>
    <w:rsid w:val="1F8564AF"/>
    <w:rsid w:val="1F901FEF"/>
    <w:rsid w:val="1FBB1313"/>
    <w:rsid w:val="1FD23A00"/>
    <w:rsid w:val="1FDC0418"/>
    <w:rsid w:val="202E2537"/>
    <w:rsid w:val="20345216"/>
    <w:rsid w:val="206A2084"/>
    <w:rsid w:val="207561E3"/>
    <w:rsid w:val="20A44B58"/>
    <w:rsid w:val="20D444F3"/>
    <w:rsid w:val="20E03568"/>
    <w:rsid w:val="214D6CDE"/>
    <w:rsid w:val="21637473"/>
    <w:rsid w:val="21AC272C"/>
    <w:rsid w:val="21FA4841"/>
    <w:rsid w:val="22123218"/>
    <w:rsid w:val="22192BEC"/>
    <w:rsid w:val="223C2A29"/>
    <w:rsid w:val="2247496E"/>
    <w:rsid w:val="226C54AD"/>
    <w:rsid w:val="22770972"/>
    <w:rsid w:val="22B1191D"/>
    <w:rsid w:val="22C933DF"/>
    <w:rsid w:val="22CE2D68"/>
    <w:rsid w:val="22E73B0C"/>
    <w:rsid w:val="22F21B59"/>
    <w:rsid w:val="22F67709"/>
    <w:rsid w:val="22F844F3"/>
    <w:rsid w:val="22FB6FFC"/>
    <w:rsid w:val="23060516"/>
    <w:rsid w:val="230F7F46"/>
    <w:rsid w:val="23852434"/>
    <w:rsid w:val="239F702D"/>
    <w:rsid w:val="23AB1321"/>
    <w:rsid w:val="23C474BE"/>
    <w:rsid w:val="23C66354"/>
    <w:rsid w:val="23DB5A47"/>
    <w:rsid w:val="242A615C"/>
    <w:rsid w:val="248A1DE1"/>
    <w:rsid w:val="24936AD0"/>
    <w:rsid w:val="24FB1626"/>
    <w:rsid w:val="251470B3"/>
    <w:rsid w:val="25255710"/>
    <w:rsid w:val="252A0CC5"/>
    <w:rsid w:val="252C4D0F"/>
    <w:rsid w:val="25361D0C"/>
    <w:rsid w:val="255E525A"/>
    <w:rsid w:val="258C5A68"/>
    <w:rsid w:val="25C33518"/>
    <w:rsid w:val="25C8062F"/>
    <w:rsid w:val="25CE0E9B"/>
    <w:rsid w:val="25CF7CD2"/>
    <w:rsid w:val="25DC3DC3"/>
    <w:rsid w:val="25EA3C65"/>
    <w:rsid w:val="25F82E7A"/>
    <w:rsid w:val="2646602F"/>
    <w:rsid w:val="265D522E"/>
    <w:rsid w:val="269461F3"/>
    <w:rsid w:val="26C26E2C"/>
    <w:rsid w:val="26D075D7"/>
    <w:rsid w:val="271B0BF0"/>
    <w:rsid w:val="272506A0"/>
    <w:rsid w:val="272F63EC"/>
    <w:rsid w:val="274C129A"/>
    <w:rsid w:val="27713EA8"/>
    <w:rsid w:val="277367F4"/>
    <w:rsid w:val="279B0F90"/>
    <w:rsid w:val="27C719F6"/>
    <w:rsid w:val="27F323B6"/>
    <w:rsid w:val="27F610C3"/>
    <w:rsid w:val="28072C27"/>
    <w:rsid w:val="28090A2D"/>
    <w:rsid w:val="2852042B"/>
    <w:rsid w:val="285C75BD"/>
    <w:rsid w:val="285F27F0"/>
    <w:rsid w:val="287249C0"/>
    <w:rsid w:val="29015F72"/>
    <w:rsid w:val="2902407B"/>
    <w:rsid w:val="29064464"/>
    <w:rsid w:val="291573F8"/>
    <w:rsid w:val="294E51D2"/>
    <w:rsid w:val="29505F5F"/>
    <w:rsid w:val="29930E15"/>
    <w:rsid w:val="299B687E"/>
    <w:rsid w:val="29C31414"/>
    <w:rsid w:val="2A337754"/>
    <w:rsid w:val="2A50358C"/>
    <w:rsid w:val="2A5729E3"/>
    <w:rsid w:val="2A660F28"/>
    <w:rsid w:val="2A810EC7"/>
    <w:rsid w:val="2A966BDD"/>
    <w:rsid w:val="2ABE0458"/>
    <w:rsid w:val="2B026D0A"/>
    <w:rsid w:val="2B4748A3"/>
    <w:rsid w:val="2B5672FB"/>
    <w:rsid w:val="2B777C81"/>
    <w:rsid w:val="2BB91F6F"/>
    <w:rsid w:val="2BDD7B97"/>
    <w:rsid w:val="2BE303AD"/>
    <w:rsid w:val="2C304754"/>
    <w:rsid w:val="2C8B5159"/>
    <w:rsid w:val="2CC35A73"/>
    <w:rsid w:val="2CDF5029"/>
    <w:rsid w:val="2D29423A"/>
    <w:rsid w:val="2D2D62C9"/>
    <w:rsid w:val="2D314977"/>
    <w:rsid w:val="2D7D0160"/>
    <w:rsid w:val="2DDE3A1E"/>
    <w:rsid w:val="2E0117F4"/>
    <w:rsid w:val="2E2325D1"/>
    <w:rsid w:val="2E7455C2"/>
    <w:rsid w:val="2E8E100B"/>
    <w:rsid w:val="2EAA3814"/>
    <w:rsid w:val="2EBE5318"/>
    <w:rsid w:val="2EEC3046"/>
    <w:rsid w:val="2F0978FF"/>
    <w:rsid w:val="2F140A46"/>
    <w:rsid w:val="2F180F36"/>
    <w:rsid w:val="2FA07D2A"/>
    <w:rsid w:val="302270B8"/>
    <w:rsid w:val="3057052C"/>
    <w:rsid w:val="309E4C3C"/>
    <w:rsid w:val="30A315A7"/>
    <w:rsid w:val="30AA5E89"/>
    <w:rsid w:val="30AA77CA"/>
    <w:rsid w:val="30D46C7F"/>
    <w:rsid w:val="3166232D"/>
    <w:rsid w:val="318879FD"/>
    <w:rsid w:val="31F61F9A"/>
    <w:rsid w:val="325544BE"/>
    <w:rsid w:val="32627887"/>
    <w:rsid w:val="326B79AD"/>
    <w:rsid w:val="326E64D4"/>
    <w:rsid w:val="327C70F3"/>
    <w:rsid w:val="32AA2AF0"/>
    <w:rsid w:val="32AB5F62"/>
    <w:rsid w:val="33591218"/>
    <w:rsid w:val="33612D79"/>
    <w:rsid w:val="33694F83"/>
    <w:rsid w:val="33D6625F"/>
    <w:rsid w:val="340D3941"/>
    <w:rsid w:val="341D570F"/>
    <w:rsid w:val="344D4E7C"/>
    <w:rsid w:val="345B2164"/>
    <w:rsid w:val="346217BC"/>
    <w:rsid w:val="3471260B"/>
    <w:rsid w:val="34737D13"/>
    <w:rsid w:val="349A4479"/>
    <w:rsid w:val="34B11139"/>
    <w:rsid w:val="34B86078"/>
    <w:rsid w:val="34D1001F"/>
    <w:rsid w:val="34E55464"/>
    <w:rsid w:val="351839D0"/>
    <w:rsid w:val="351D1ED8"/>
    <w:rsid w:val="35586E3B"/>
    <w:rsid w:val="356E29EA"/>
    <w:rsid w:val="35733E0B"/>
    <w:rsid w:val="35E147CC"/>
    <w:rsid w:val="35EC2B93"/>
    <w:rsid w:val="35ED0C0C"/>
    <w:rsid w:val="3638108B"/>
    <w:rsid w:val="36412A0C"/>
    <w:rsid w:val="3667694A"/>
    <w:rsid w:val="36BF1E10"/>
    <w:rsid w:val="36CD7545"/>
    <w:rsid w:val="371E70D7"/>
    <w:rsid w:val="3746425D"/>
    <w:rsid w:val="374E2952"/>
    <w:rsid w:val="37641E6D"/>
    <w:rsid w:val="376B58B8"/>
    <w:rsid w:val="376E3DEE"/>
    <w:rsid w:val="37AB162F"/>
    <w:rsid w:val="37BF3C06"/>
    <w:rsid w:val="37FF60B4"/>
    <w:rsid w:val="381B37A6"/>
    <w:rsid w:val="38417941"/>
    <w:rsid w:val="388E5E74"/>
    <w:rsid w:val="389255D4"/>
    <w:rsid w:val="38B241E9"/>
    <w:rsid w:val="38FA62B3"/>
    <w:rsid w:val="391071F7"/>
    <w:rsid w:val="393A760C"/>
    <w:rsid w:val="394141A8"/>
    <w:rsid w:val="3946084D"/>
    <w:rsid w:val="394C43FE"/>
    <w:rsid w:val="397B4551"/>
    <w:rsid w:val="39A57F5C"/>
    <w:rsid w:val="39B12D97"/>
    <w:rsid w:val="39B772FE"/>
    <w:rsid w:val="3A291D56"/>
    <w:rsid w:val="3A2C08BB"/>
    <w:rsid w:val="3A3F75A8"/>
    <w:rsid w:val="3A70574C"/>
    <w:rsid w:val="3A9806EC"/>
    <w:rsid w:val="3A9D1896"/>
    <w:rsid w:val="3AB43FB0"/>
    <w:rsid w:val="3AB97FF6"/>
    <w:rsid w:val="3B085F13"/>
    <w:rsid w:val="3B3C167D"/>
    <w:rsid w:val="3BAB30DF"/>
    <w:rsid w:val="3C2E4F69"/>
    <w:rsid w:val="3C33291E"/>
    <w:rsid w:val="3C45585B"/>
    <w:rsid w:val="3C720398"/>
    <w:rsid w:val="3CA3643D"/>
    <w:rsid w:val="3CBA2DBF"/>
    <w:rsid w:val="3CBE244C"/>
    <w:rsid w:val="3D017F81"/>
    <w:rsid w:val="3D186842"/>
    <w:rsid w:val="3D66320E"/>
    <w:rsid w:val="3DB671EA"/>
    <w:rsid w:val="3DFA04F0"/>
    <w:rsid w:val="3E1B341D"/>
    <w:rsid w:val="3E1B7FCF"/>
    <w:rsid w:val="3E4D07E9"/>
    <w:rsid w:val="3E6378AB"/>
    <w:rsid w:val="3E99695E"/>
    <w:rsid w:val="3EA87B6C"/>
    <w:rsid w:val="3EB33DAE"/>
    <w:rsid w:val="3EC903CC"/>
    <w:rsid w:val="3ED9278E"/>
    <w:rsid w:val="3EFB2D55"/>
    <w:rsid w:val="3EFD599D"/>
    <w:rsid w:val="3F16785E"/>
    <w:rsid w:val="3F7E58AA"/>
    <w:rsid w:val="3F9A084F"/>
    <w:rsid w:val="40274BA6"/>
    <w:rsid w:val="40650E75"/>
    <w:rsid w:val="407C5E80"/>
    <w:rsid w:val="40893EF9"/>
    <w:rsid w:val="40B933C7"/>
    <w:rsid w:val="41006378"/>
    <w:rsid w:val="41371568"/>
    <w:rsid w:val="41430355"/>
    <w:rsid w:val="415D1A2D"/>
    <w:rsid w:val="4162378B"/>
    <w:rsid w:val="41634906"/>
    <w:rsid w:val="419A2C36"/>
    <w:rsid w:val="419B6360"/>
    <w:rsid w:val="41C96A52"/>
    <w:rsid w:val="41E741A4"/>
    <w:rsid w:val="41F653DA"/>
    <w:rsid w:val="41FF1D7F"/>
    <w:rsid w:val="420F781A"/>
    <w:rsid w:val="422012D4"/>
    <w:rsid w:val="423D46F9"/>
    <w:rsid w:val="424D0CEC"/>
    <w:rsid w:val="425B701E"/>
    <w:rsid w:val="42B248A0"/>
    <w:rsid w:val="42B70245"/>
    <w:rsid w:val="434030D9"/>
    <w:rsid w:val="43462EA4"/>
    <w:rsid w:val="43962E5C"/>
    <w:rsid w:val="43B7483C"/>
    <w:rsid w:val="43C55F45"/>
    <w:rsid w:val="43DA4E06"/>
    <w:rsid w:val="43E66272"/>
    <w:rsid w:val="4406232F"/>
    <w:rsid w:val="440A0205"/>
    <w:rsid w:val="44325020"/>
    <w:rsid w:val="444B14FF"/>
    <w:rsid w:val="44CB7EBC"/>
    <w:rsid w:val="44FC7B6E"/>
    <w:rsid w:val="450312F1"/>
    <w:rsid w:val="45313A38"/>
    <w:rsid w:val="45420016"/>
    <w:rsid w:val="45971482"/>
    <w:rsid w:val="45A21259"/>
    <w:rsid w:val="45AB75F9"/>
    <w:rsid w:val="45E64816"/>
    <w:rsid w:val="45F83E8D"/>
    <w:rsid w:val="46041A4E"/>
    <w:rsid w:val="4682629C"/>
    <w:rsid w:val="46D26F73"/>
    <w:rsid w:val="46DC2D7C"/>
    <w:rsid w:val="46F74D7F"/>
    <w:rsid w:val="472444EE"/>
    <w:rsid w:val="47296D9D"/>
    <w:rsid w:val="474371BB"/>
    <w:rsid w:val="47A85D6A"/>
    <w:rsid w:val="47B77AB2"/>
    <w:rsid w:val="47C25421"/>
    <w:rsid w:val="47CD351B"/>
    <w:rsid w:val="48045734"/>
    <w:rsid w:val="481972F2"/>
    <w:rsid w:val="4858457D"/>
    <w:rsid w:val="48C311C4"/>
    <w:rsid w:val="48C84707"/>
    <w:rsid w:val="48D3449C"/>
    <w:rsid w:val="48DF3958"/>
    <w:rsid w:val="48E136AA"/>
    <w:rsid w:val="48F509A0"/>
    <w:rsid w:val="49482E32"/>
    <w:rsid w:val="49652333"/>
    <w:rsid w:val="49D36A5B"/>
    <w:rsid w:val="4A162464"/>
    <w:rsid w:val="4A41570F"/>
    <w:rsid w:val="4A5319BA"/>
    <w:rsid w:val="4A751B3E"/>
    <w:rsid w:val="4A860E6D"/>
    <w:rsid w:val="4AA17C2C"/>
    <w:rsid w:val="4AFD4DCD"/>
    <w:rsid w:val="4B483CD6"/>
    <w:rsid w:val="4B4F22E5"/>
    <w:rsid w:val="4B5C0954"/>
    <w:rsid w:val="4B6935A3"/>
    <w:rsid w:val="4BCE60EA"/>
    <w:rsid w:val="4BDE679C"/>
    <w:rsid w:val="4C0935D2"/>
    <w:rsid w:val="4C2F1218"/>
    <w:rsid w:val="4C5378FD"/>
    <w:rsid w:val="4C801F1B"/>
    <w:rsid w:val="4C9915D9"/>
    <w:rsid w:val="4CB84118"/>
    <w:rsid w:val="4CF613CF"/>
    <w:rsid w:val="4D183466"/>
    <w:rsid w:val="4D354870"/>
    <w:rsid w:val="4D385A48"/>
    <w:rsid w:val="4D5C7A6E"/>
    <w:rsid w:val="4D747C04"/>
    <w:rsid w:val="4DAA3606"/>
    <w:rsid w:val="4DB224C4"/>
    <w:rsid w:val="4DB77B5A"/>
    <w:rsid w:val="4DC87200"/>
    <w:rsid w:val="4DD15435"/>
    <w:rsid w:val="4DDB0CC4"/>
    <w:rsid w:val="4DDB46F4"/>
    <w:rsid w:val="4DF15D2E"/>
    <w:rsid w:val="4E1B0F43"/>
    <w:rsid w:val="4E352CD5"/>
    <w:rsid w:val="4E505F0D"/>
    <w:rsid w:val="4EA372D9"/>
    <w:rsid w:val="4EA82A8B"/>
    <w:rsid w:val="4EAA0DEB"/>
    <w:rsid w:val="4ED463BA"/>
    <w:rsid w:val="4EDF7D25"/>
    <w:rsid w:val="4EF36CB1"/>
    <w:rsid w:val="4EF92124"/>
    <w:rsid w:val="4EFB22A6"/>
    <w:rsid w:val="4F0B4329"/>
    <w:rsid w:val="4F1547FA"/>
    <w:rsid w:val="4F392099"/>
    <w:rsid w:val="4F473DF1"/>
    <w:rsid w:val="4F582DE7"/>
    <w:rsid w:val="4F727458"/>
    <w:rsid w:val="4F8B15B2"/>
    <w:rsid w:val="4FE3614E"/>
    <w:rsid w:val="4FFC40EE"/>
    <w:rsid w:val="50027D35"/>
    <w:rsid w:val="50900010"/>
    <w:rsid w:val="50AF7E4A"/>
    <w:rsid w:val="50BA0EC4"/>
    <w:rsid w:val="512543F6"/>
    <w:rsid w:val="513F382B"/>
    <w:rsid w:val="515C5432"/>
    <w:rsid w:val="516366E2"/>
    <w:rsid w:val="518A0278"/>
    <w:rsid w:val="51B631EA"/>
    <w:rsid w:val="51C166F8"/>
    <w:rsid w:val="51F22E92"/>
    <w:rsid w:val="523657EC"/>
    <w:rsid w:val="524D2CD4"/>
    <w:rsid w:val="52A254D6"/>
    <w:rsid w:val="52B53963"/>
    <w:rsid w:val="53407771"/>
    <w:rsid w:val="534D4987"/>
    <w:rsid w:val="53713144"/>
    <w:rsid w:val="538963CE"/>
    <w:rsid w:val="538B360B"/>
    <w:rsid w:val="53AC2D52"/>
    <w:rsid w:val="53B15A39"/>
    <w:rsid w:val="541A5473"/>
    <w:rsid w:val="54B72628"/>
    <w:rsid w:val="552B35B9"/>
    <w:rsid w:val="552F52BD"/>
    <w:rsid w:val="553C32B8"/>
    <w:rsid w:val="55662B78"/>
    <w:rsid w:val="55A90550"/>
    <w:rsid w:val="56261083"/>
    <w:rsid w:val="56310D57"/>
    <w:rsid w:val="566C6BAF"/>
    <w:rsid w:val="5680020C"/>
    <w:rsid w:val="56A82304"/>
    <w:rsid w:val="57116846"/>
    <w:rsid w:val="571B02A8"/>
    <w:rsid w:val="578B75E0"/>
    <w:rsid w:val="57A010C5"/>
    <w:rsid w:val="584C031C"/>
    <w:rsid w:val="58773526"/>
    <w:rsid w:val="58E954E6"/>
    <w:rsid w:val="594912A5"/>
    <w:rsid w:val="595C2422"/>
    <w:rsid w:val="596E4C50"/>
    <w:rsid w:val="59744E3A"/>
    <w:rsid w:val="598277EF"/>
    <w:rsid w:val="5990782A"/>
    <w:rsid w:val="59933A78"/>
    <w:rsid w:val="59B53E1E"/>
    <w:rsid w:val="59B7437F"/>
    <w:rsid w:val="59BC13C2"/>
    <w:rsid w:val="5AD84787"/>
    <w:rsid w:val="5ADA2236"/>
    <w:rsid w:val="5B7A2560"/>
    <w:rsid w:val="5BA43565"/>
    <w:rsid w:val="5BD939D1"/>
    <w:rsid w:val="5BFD428C"/>
    <w:rsid w:val="5C007C96"/>
    <w:rsid w:val="5C1165F1"/>
    <w:rsid w:val="5C235F0D"/>
    <w:rsid w:val="5C58164A"/>
    <w:rsid w:val="5C602EE3"/>
    <w:rsid w:val="5C906CB3"/>
    <w:rsid w:val="5CA52F31"/>
    <w:rsid w:val="5D1608AB"/>
    <w:rsid w:val="5D296EBB"/>
    <w:rsid w:val="5D30766A"/>
    <w:rsid w:val="5D9641EF"/>
    <w:rsid w:val="5DBB7B5A"/>
    <w:rsid w:val="5DD7052A"/>
    <w:rsid w:val="5E1000A3"/>
    <w:rsid w:val="5E8501A5"/>
    <w:rsid w:val="5EA02051"/>
    <w:rsid w:val="5EBF567D"/>
    <w:rsid w:val="5F1A20AC"/>
    <w:rsid w:val="5F412446"/>
    <w:rsid w:val="5F85587E"/>
    <w:rsid w:val="5F87721D"/>
    <w:rsid w:val="5F925B7B"/>
    <w:rsid w:val="5FC30C39"/>
    <w:rsid w:val="5FD14F7F"/>
    <w:rsid w:val="5FD86E1E"/>
    <w:rsid w:val="60513F6C"/>
    <w:rsid w:val="60D45F78"/>
    <w:rsid w:val="60F61F9D"/>
    <w:rsid w:val="61187726"/>
    <w:rsid w:val="611B0C57"/>
    <w:rsid w:val="616B42AC"/>
    <w:rsid w:val="61CF6616"/>
    <w:rsid w:val="61D1585B"/>
    <w:rsid w:val="625E2340"/>
    <w:rsid w:val="6278357C"/>
    <w:rsid w:val="62876BE2"/>
    <w:rsid w:val="62EA28AE"/>
    <w:rsid w:val="63276A66"/>
    <w:rsid w:val="633C2C19"/>
    <w:rsid w:val="635F6FA8"/>
    <w:rsid w:val="6368161A"/>
    <w:rsid w:val="637659E0"/>
    <w:rsid w:val="637D1EA0"/>
    <w:rsid w:val="63BF19C2"/>
    <w:rsid w:val="63E03DFC"/>
    <w:rsid w:val="63E774B3"/>
    <w:rsid w:val="63FF29DD"/>
    <w:rsid w:val="64782E59"/>
    <w:rsid w:val="64986CD0"/>
    <w:rsid w:val="64C10C39"/>
    <w:rsid w:val="64DF1E3C"/>
    <w:rsid w:val="64E236E0"/>
    <w:rsid w:val="65214833"/>
    <w:rsid w:val="654D0E8F"/>
    <w:rsid w:val="65647182"/>
    <w:rsid w:val="65675C64"/>
    <w:rsid w:val="65BC4595"/>
    <w:rsid w:val="65DD43D2"/>
    <w:rsid w:val="65FE6474"/>
    <w:rsid w:val="66290A2D"/>
    <w:rsid w:val="662A0F57"/>
    <w:rsid w:val="666616CE"/>
    <w:rsid w:val="668707E4"/>
    <w:rsid w:val="66BA3385"/>
    <w:rsid w:val="66CC1E02"/>
    <w:rsid w:val="66EE7282"/>
    <w:rsid w:val="670623AA"/>
    <w:rsid w:val="671B256D"/>
    <w:rsid w:val="673D4B25"/>
    <w:rsid w:val="676D38E5"/>
    <w:rsid w:val="676E75FA"/>
    <w:rsid w:val="67900C43"/>
    <w:rsid w:val="67AE683A"/>
    <w:rsid w:val="67D45F49"/>
    <w:rsid w:val="67EA4FD2"/>
    <w:rsid w:val="682F74A1"/>
    <w:rsid w:val="68596C20"/>
    <w:rsid w:val="686F37B7"/>
    <w:rsid w:val="687D3A85"/>
    <w:rsid w:val="688C525E"/>
    <w:rsid w:val="68AD79D0"/>
    <w:rsid w:val="68E53B6A"/>
    <w:rsid w:val="69150B1C"/>
    <w:rsid w:val="69350B72"/>
    <w:rsid w:val="697B1552"/>
    <w:rsid w:val="698663E6"/>
    <w:rsid w:val="699E37A8"/>
    <w:rsid w:val="6A082582"/>
    <w:rsid w:val="6A111111"/>
    <w:rsid w:val="6A301DBC"/>
    <w:rsid w:val="6A3376E1"/>
    <w:rsid w:val="6A6166C8"/>
    <w:rsid w:val="6A6303D5"/>
    <w:rsid w:val="6A6E4CDC"/>
    <w:rsid w:val="6AA32D68"/>
    <w:rsid w:val="6AA547B2"/>
    <w:rsid w:val="6AAF4C06"/>
    <w:rsid w:val="6AC84440"/>
    <w:rsid w:val="6AE26CE1"/>
    <w:rsid w:val="6AF92DEE"/>
    <w:rsid w:val="6B4F4F20"/>
    <w:rsid w:val="6B560547"/>
    <w:rsid w:val="6B583663"/>
    <w:rsid w:val="6B756415"/>
    <w:rsid w:val="6B776617"/>
    <w:rsid w:val="6B820E1B"/>
    <w:rsid w:val="6BA95572"/>
    <w:rsid w:val="6BC466F1"/>
    <w:rsid w:val="6C0811F5"/>
    <w:rsid w:val="6C240882"/>
    <w:rsid w:val="6C4E35D6"/>
    <w:rsid w:val="6C7C567D"/>
    <w:rsid w:val="6CA76AFA"/>
    <w:rsid w:val="6CB158A4"/>
    <w:rsid w:val="6CFD313E"/>
    <w:rsid w:val="6CFF43D5"/>
    <w:rsid w:val="6D3870B9"/>
    <w:rsid w:val="6D806AEE"/>
    <w:rsid w:val="6D9C652E"/>
    <w:rsid w:val="6E234B16"/>
    <w:rsid w:val="6E262DAB"/>
    <w:rsid w:val="6E7013E1"/>
    <w:rsid w:val="6E8669DE"/>
    <w:rsid w:val="6EB11A50"/>
    <w:rsid w:val="6EC440C8"/>
    <w:rsid w:val="6EEA1072"/>
    <w:rsid w:val="6F1E2FBC"/>
    <w:rsid w:val="6F254D77"/>
    <w:rsid w:val="6F68563F"/>
    <w:rsid w:val="6F963F3C"/>
    <w:rsid w:val="6FB955B9"/>
    <w:rsid w:val="702B6EF8"/>
    <w:rsid w:val="7047304A"/>
    <w:rsid w:val="70702FEB"/>
    <w:rsid w:val="709B50B2"/>
    <w:rsid w:val="70DA5159"/>
    <w:rsid w:val="70EA139D"/>
    <w:rsid w:val="71075E74"/>
    <w:rsid w:val="71165E20"/>
    <w:rsid w:val="714C7830"/>
    <w:rsid w:val="71571A71"/>
    <w:rsid w:val="715D5EA2"/>
    <w:rsid w:val="7162327E"/>
    <w:rsid w:val="719D0D8F"/>
    <w:rsid w:val="71AD6D6C"/>
    <w:rsid w:val="71B10135"/>
    <w:rsid w:val="71D123D0"/>
    <w:rsid w:val="71D45A26"/>
    <w:rsid w:val="71F63778"/>
    <w:rsid w:val="721C2536"/>
    <w:rsid w:val="728675BF"/>
    <w:rsid w:val="729453C6"/>
    <w:rsid w:val="72BB4629"/>
    <w:rsid w:val="72FB155B"/>
    <w:rsid w:val="72FD629E"/>
    <w:rsid w:val="73423F97"/>
    <w:rsid w:val="73522BD0"/>
    <w:rsid w:val="73BE7A93"/>
    <w:rsid w:val="73E642CC"/>
    <w:rsid w:val="74054D56"/>
    <w:rsid w:val="74110AF9"/>
    <w:rsid w:val="742C062C"/>
    <w:rsid w:val="74550DF5"/>
    <w:rsid w:val="74565090"/>
    <w:rsid w:val="746D29BB"/>
    <w:rsid w:val="74A86462"/>
    <w:rsid w:val="74BA3872"/>
    <w:rsid w:val="74C35F7B"/>
    <w:rsid w:val="74D737EE"/>
    <w:rsid w:val="753612B2"/>
    <w:rsid w:val="7555395A"/>
    <w:rsid w:val="75A57130"/>
    <w:rsid w:val="75AB59EA"/>
    <w:rsid w:val="75CD7C01"/>
    <w:rsid w:val="75D059A0"/>
    <w:rsid w:val="75D27185"/>
    <w:rsid w:val="762921E8"/>
    <w:rsid w:val="76447FE9"/>
    <w:rsid w:val="76451F34"/>
    <w:rsid w:val="76464391"/>
    <w:rsid w:val="7687076E"/>
    <w:rsid w:val="769A4D2B"/>
    <w:rsid w:val="769B2E52"/>
    <w:rsid w:val="769E18E0"/>
    <w:rsid w:val="76CF2DC9"/>
    <w:rsid w:val="77097EA5"/>
    <w:rsid w:val="774905D7"/>
    <w:rsid w:val="774F516E"/>
    <w:rsid w:val="779973EF"/>
    <w:rsid w:val="77C25EEE"/>
    <w:rsid w:val="77D86EA2"/>
    <w:rsid w:val="78006CAC"/>
    <w:rsid w:val="78093313"/>
    <w:rsid w:val="7822706F"/>
    <w:rsid w:val="784259B3"/>
    <w:rsid w:val="78541E13"/>
    <w:rsid w:val="787B545C"/>
    <w:rsid w:val="78C12829"/>
    <w:rsid w:val="78F5179B"/>
    <w:rsid w:val="793B71BB"/>
    <w:rsid w:val="79741CDE"/>
    <w:rsid w:val="799B54AC"/>
    <w:rsid w:val="79CD4D19"/>
    <w:rsid w:val="79F32BA1"/>
    <w:rsid w:val="79F604BE"/>
    <w:rsid w:val="7A172707"/>
    <w:rsid w:val="7A342155"/>
    <w:rsid w:val="7A42129E"/>
    <w:rsid w:val="7A7D2D4F"/>
    <w:rsid w:val="7A95549C"/>
    <w:rsid w:val="7B357174"/>
    <w:rsid w:val="7B490747"/>
    <w:rsid w:val="7B561E8A"/>
    <w:rsid w:val="7B6956C9"/>
    <w:rsid w:val="7BD84BF7"/>
    <w:rsid w:val="7C110EE9"/>
    <w:rsid w:val="7C3E6D66"/>
    <w:rsid w:val="7C400ABE"/>
    <w:rsid w:val="7C8A1D77"/>
    <w:rsid w:val="7C916548"/>
    <w:rsid w:val="7CC62150"/>
    <w:rsid w:val="7CC7688D"/>
    <w:rsid w:val="7CDD5E30"/>
    <w:rsid w:val="7D382F0F"/>
    <w:rsid w:val="7DC26463"/>
    <w:rsid w:val="7DCD4350"/>
    <w:rsid w:val="7DEE2A66"/>
    <w:rsid w:val="7E334AAB"/>
    <w:rsid w:val="7E3E1DC7"/>
    <w:rsid w:val="7E846254"/>
    <w:rsid w:val="7EAA463F"/>
    <w:rsid w:val="7EAE2F3D"/>
    <w:rsid w:val="7F0137AF"/>
    <w:rsid w:val="7F262B05"/>
    <w:rsid w:val="7F2807FD"/>
    <w:rsid w:val="7F4F0CFE"/>
    <w:rsid w:val="7F731BDB"/>
    <w:rsid w:val="7F932F72"/>
    <w:rsid w:val="7F970792"/>
    <w:rsid w:val="7FBE15B4"/>
    <w:rsid w:val="7FE40CF4"/>
    <w:rsid w:val="7FE6111F"/>
    <w:rsid w:val="7FFD67F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nhideWhenUsed="0" w:uiPriority="0" w:semiHidden="0" w:name="heading 6" w:locked="1"/>
    <w:lsdException w:qFormat="1" w:uiPriority="9" w:name="heading 7" w:locked="1"/>
    <w:lsdException w:qFormat="1" w:uiPriority="9" w:name="heading 8" w:locked="1"/>
    <w:lsdException w:qFormat="1" w:uiPriority="9" w:name="heading 9" w:locked="1"/>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ocked="1"/>
    <w:lsdException w:qFormat="1" w:unhideWhenUsed="0" w:uiPriority="99" w:name="toc 3" w:locked="1"/>
    <w:lsdException w:uiPriority="39" w:name="toc 4" w:locked="1"/>
    <w:lsdException w:uiPriority="39" w:name="toc 5" w:locked="1"/>
    <w:lsdException w:uiPriority="39" w:name="toc 6" w:locked="1"/>
    <w:lsdException w:uiPriority="39" w:name="toc 7" w:locked="1"/>
    <w:lsdException w:uiPriority="39" w:name="toc 8" w:locked="1"/>
    <w:lsdException w:qFormat="1" w:unhideWhenUsed="0" w:uiPriority="0"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qFormat="1" w:unhideWhenUsed="0" w:uiPriority="99" w:name="index heading"/>
    <w:lsdException w:qFormat="1" w:uiPriority="35" w:name="caption" w:locked="1"/>
    <w:lsdException w:uiPriority="99" w:name="table of figures" w:locked="1"/>
    <w:lsdException w:uiPriority="99" w:name="envelope address" w:locked="1"/>
    <w:lsdException w:qFormat="1" w:uiPriority="99" w:semiHidden="0"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semiHidden="0" w:name="Default Paragraph Font"/>
    <w:lsdException w:qFormat="1" w:unhideWhenUsed="0" w:uiPriority="0"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iPriority="99" w:semiHidden="0" w:name="Body Text First Indent 2" w:locked="1"/>
    <w:lsdException w:uiPriority="99" w:name="Note Heading" w:locked="1"/>
    <w:lsdException w:uiPriority="99" w:name="Body Text 2" w:locked="1"/>
    <w:lsdException w:qFormat="1" w:unhideWhenUsed="0" w:uiPriority="0" w:semiHidden="0" w:name="Body Text 3" w:locked="1"/>
    <w:lsdException w:qFormat="1" w:uiPriority="99" w:semiHidden="0" w:name="Body Text Indent 2" w:locked="1"/>
    <w:lsdException w:uiPriority="99" w:name="Body Text Indent 3" w:locked="1"/>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99" w:semiHidden="0" w:name="Emphasis" w:locked="1"/>
    <w:lsdException w:uiPriority="99" w:name="Document Map" w:locked="1"/>
    <w:lsdException w:qFormat="1" w:unhideWhenUsed="0" w:uiPriority="99" w:semiHidden="0" w:name="Plain Text" w:locked="1"/>
    <w:lsdException w:uiPriority="99" w:name="E-mail Signature" w:locked="1"/>
    <w:lsdException w:qFormat="1" w:unhideWhenUsed="0" w:uiPriority="0" w:semiHidden="0" w:name="Normal (Web)"/>
    <w:lsdException w:qFormat="1" w:uiPriority="99" w:semiHidden="0" w:name="HTML Acronym" w:locked="1"/>
    <w:lsdException w:uiPriority="99" w:name="HTML Address" w:locked="1"/>
    <w:lsdException w:qFormat="1" w:unhideWhenUsed="0" w:uiPriority="99" w:semiHidden="0" w:name="HTML Cite" w:locked="1"/>
    <w:lsdException w:qFormat="1" w:unhideWhenUsed="0" w:uiPriority="99" w:semiHidden="0" w:name="HTML Code" w:locked="1"/>
    <w:lsdException w:qFormat="1" w:unhideWhenUsed="0" w:uiPriority="99" w:semiHidden="0" w:name="HTML Definition" w:locked="1"/>
    <w:lsdException w:qFormat="1" w:uiPriority="99" w:semiHidden="0" w:name="HTML Keyboard" w:locked="1"/>
    <w:lsdException w:qFormat="1" w:unhideWhenUsed="0" w:uiPriority="0" w:semiHidden="0" w:name="HTML Preformatted" w:locked="1"/>
    <w:lsdException w:qFormat="1" w:uiPriority="99" w:semiHidden="0" w:name="HTML Sample" w:locked="1"/>
    <w:lsdException w:qFormat="1" w:uiPriority="99" w:semiHidden="0" w:name="HTML Typewriter" w:locked="1"/>
    <w:lsdException w:qFormat="1" w:unhideWhenUsed="0" w:uiPriority="99" w:semiHidden="0"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semiHidden="0" w:name="Balloon Text" w:locked="1"/>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4"/>
    <w:qFormat/>
    <w:uiPriority w:val="99"/>
    <w:pPr>
      <w:keepNext/>
      <w:keepLines/>
      <w:spacing w:before="340" w:after="330" w:line="576" w:lineRule="auto"/>
      <w:outlineLvl w:val="0"/>
    </w:pPr>
    <w:rPr>
      <w:rFonts w:ascii="宋体" w:hAnsi="宋体" w:cs="Times New Roman"/>
      <w:b/>
      <w:bCs/>
      <w:kern w:val="44"/>
      <w:sz w:val="44"/>
      <w:szCs w:val="44"/>
    </w:rPr>
  </w:style>
  <w:style w:type="paragraph" w:styleId="4">
    <w:name w:val="heading 2"/>
    <w:basedOn w:val="1"/>
    <w:next w:val="1"/>
    <w:link w:val="45"/>
    <w:qFormat/>
    <w:uiPriority w:val="99"/>
    <w:pPr>
      <w:keepNext/>
      <w:keepLines/>
      <w:spacing w:before="260" w:after="260" w:line="415" w:lineRule="auto"/>
      <w:outlineLvl w:val="1"/>
    </w:pPr>
    <w:rPr>
      <w:rFonts w:ascii="Cambria" w:hAnsi="Cambria" w:cs="Times New Roman"/>
      <w:b/>
      <w:bCs/>
      <w:kern w:val="0"/>
      <w:sz w:val="32"/>
      <w:szCs w:val="32"/>
    </w:rPr>
  </w:style>
  <w:style w:type="paragraph" w:styleId="5">
    <w:name w:val="heading 3"/>
    <w:basedOn w:val="1"/>
    <w:next w:val="1"/>
    <w:link w:val="46"/>
    <w:qFormat/>
    <w:uiPriority w:val="99"/>
    <w:pPr>
      <w:keepNext/>
      <w:keepLines/>
      <w:spacing w:before="260" w:after="260" w:line="415" w:lineRule="auto"/>
      <w:outlineLvl w:val="2"/>
    </w:pPr>
    <w:rPr>
      <w:rFonts w:ascii="Times New Roman" w:hAnsi="Times New Roman" w:cs="Times New Roman"/>
      <w:b/>
      <w:bCs/>
      <w:kern w:val="0"/>
      <w:sz w:val="32"/>
      <w:szCs w:val="32"/>
    </w:rPr>
  </w:style>
  <w:style w:type="paragraph" w:styleId="6">
    <w:name w:val="heading 4"/>
    <w:basedOn w:val="1"/>
    <w:next w:val="1"/>
    <w:link w:val="47"/>
    <w:qFormat/>
    <w:uiPriority w:val="99"/>
    <w:pPr>
      <w:keepNext/>
      <w:keepLines/>
      <w:spacing w:before="280" w:after="290" w:line="374" w:lineRule="auto"/>
      <w:outlineLvl w:val="3"/>
    </w:pPr>
    <w:rPr>
      <w:rFonts w:ascii="Cambria" w:hAnsi="Cambria" w:cs="Times New Roman"/>
      <w:b/>
      <w:bCs/>
      <w:kern w:val="0"/>
      <w:sz w:val="28"/>
      <w:szCs w:val="28"/>
    </w:rPr>
  </w:style>
  <w:style w:type="paragraph" w:styleId="7">
    <w:name w:val="heading 6"/>
    <w:basedOn w:val="1"/>
    <w:next w:val="1"/>
    <w:qFormat/>
    <w:locked/>
    <w:uiPriority w:val="0"/>
    <w:pPr>
      <w:keepNext/>
      <w:keepLines/>
      <w:spacing w:before="240" w:after="64" w:line="320" w:lineRule="auto"/>
      <w:outlineLvl w:val="5"/>
    </w:pPr>
    <w:rPr>
      <w:rFonts w:ascii="Arial" w:hAnsi="Arial" w:eastAsia="黑体"/>
      <w:b/>
      <w:bCs/>
      <w:sz w:val="24"/>
      <w:szCs w:val="24"/>
    </w:rPr>
  </w:style>
  <w:style w:type="character" w:default="1" w:styleId="30">
    <w:name w:val="Default Paragraph Font"/>
    <w:unhideWhenUsed/>
    <w:qFormat/>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locked/>
    <w:uiPriority w:val="0"/>
    <w:pPr>
      <w:spacing w:after="120"/>
    </w:pPr>
  </w:style>
  <w:style w:type="paragraph" w:styleId="8">
    <w:name w:val="Normal Indent"/>
    <w:basedOn w:val="1"/>
    <w:next w:val="1"/>
    <w:qFormat/>
    <w:uiPriority w:val="99"/>
    <w:pPr>
      <w:ind w:firstLine="200" w:firstLineChars="200"/>
    </w:pPr>
  </w:style>
  <w:style w:type="paragraph" w:styleId="9">
    <w:name w:val="Body Text 3"/>
    <w:basedOn w:val="1"/>
    <w:qFormat/>
    <w:locked/>
    <w:uiPriority w:val="0"/>
    <w:pPr>
      <w:spacing w:after="120"/>
    </w:pPr>
    <w:rPr>
      <w:sz w:val="16"/>
      <w:szCs w:val="16"/>
    </w:rPr>
  </w:style>
  <w:style w:type="paragraph" w:styleId="10">
    <w:name w:val="Body Text Indent"/>
    <w:basedOn w:val="1"/>
    <w:next w:val="11"/>
    <w:link w:val="48"/>
    <w:qFormat/>
    <w:uiPriority w:val="99"/>
    <w:pPr>
      <w:spacing w:after="120"/>
      <w:ind w:left="200" w:leftChars="200"/>
    </w:pPr>
    <w:rPr>
      <w:rFonts w:cs="Times New Roman"/>
      <w:kern w:val="0"/>
    </w:rPr>
  </w:style>
  <w:style w:type="paragraph" w:styleId="11">
    <w:name w:val="envelope return"/>
    <w:basedOn w:val="1"/>
    <w:unhideWhenUsed/>
    <w:qFormat/>
    <w:locked/>
    <w:uiPriority w:val="99"/>
    <w:pPr>
      <w:snapToGrid w:val="0"/>
    </w:pPr>
    <w:rPr>
      <w:rFonts w:ascii="Arial" w:hAnsi="Arial"/>
    </w:rPr>
  </w:style>
  <w:style w:type="paragraph" w:styleId="12">
    <w:name w:val="Block Text"/>
    <w:basedOn w:val="1"/>
    <w:qFormat/>
    <w:uiPriority w:val="99"/>
    <w:pPr>
      <w:adjustRightInd w:val="0"/>
      <w:ind w:left="420" w:right="33"/>
      <w:jc w:val="left"/>
    </w:pPr>
    <w:rPr>
      <w:kern w:val="0"/>
      <w:sz w:val="24"/>
      <w:szCs w:val="24"/>
    </w:rPr>
  </w:style>
  <w:style w:type="paragraph" w:styleId="13">
    <w:name w:val="toc 3"/>
    <w:basedOn w:val="1"/>
    <w:next w:val="1"/>
    <w:semiHidden/>
    <w:qFormat/>
    <w:locked/>
    <w:uiPriority w:val="99"/>
    <w:pPr>
      <w:ind w:left="840" w:leftChars="400"/>
    </w:pPr>
  </w:style>
  <w:style w:type="paragraph" w:styleId="14">
    <w:name w:val="Plain Text"/>
    <w:basedOn w:val="1"/>
    <w:link w:val="49"/>
    <w:qFormat/>
    <w:locked/>
    <w:uiPriority w:val="99"/>
    <w:rPr>
      <w:rFonts w:ascii="宋体" w:hAnsi="Courier New" w:cs="Times New Roman"/>
      <w:kern w:val="0"/>
    </w:rPr>
  </w:style>
  <w:style w:type="paragraph" w:styleId="15">
    <w:name w:val="Body Text Indent 2"/>
    <w:basedOn w:val="1"/>
    <w:link w:val="50"/>
    <w:unhideWhenUsed/>
    <w:qFormat/>
    <w:locked/>
    <w:uiPriority w:val="99"/>
    <w:pPr>
      <w:spacing w:after="120" w:line="480" w:lineRule="auto"/>
      <w:ind w:left="420" w:leftChars="200"/>
    </w:pPr>
  </w:style>
  <w:style w:type="paragraph" w:styleId="16">
    <w:name w:val="Balloon Text"/>
    <w:basedOn w:val="1"/>
    <w:link w:val="51"/>
    <w:unhideWhenUsed/>
    <w:qFormat/>
    <w:locked/>
    <w:uiPriority w:val="99"/>
    <w:rPr>
      <w:rFonts w:cs="Times New Roman"/>
      <w:sz w:val="18"/>
      <w:szCs w:val="18"/>
    </w:rPr>
  </w:style>
  <w:style w:type="paragraph" w:styleId="17">
    <w:name w:val="footer"/>
    <w:basedOn w:val="1"/>
    <w:link w:val="52"/>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18">
    <w:name w:val="header"/>
    <w:basedOn w:val="1"/>
    <w:link w:val="53"/>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19">
    <w:name w:val="toc 1"/>
    <w:basedOn w:val="1"/>
    <w:next w:val="1"/>
    <w:semiHidden/>
    <w:qFormat/>
    <w:uiPriority w:val="99"/>
  </w:style>
  <w:style w:type="paragraph" w:styleId="20">
    <w:name w:val="index heading"/>
    <w:basedOn w:val="1"/>
    <w:next w:val="21"/>
    <w:semiHidden/>
    <w:qFormat/>
    <w:uiPriority w:val="99"/>
  </w:style>
  <w:style w:type="paragraph" w:styleId="21">
    <w:name w:val="index 1"/>
    <w:basedOn w:val="1"/>
    <w:next w:val="1"/>
    <w:semiHidden/>
    <w:qFormat/>
    <w:uiPriority w:val="99"/>
    <w:rPr>
      <w:rFonts w:ascii="宋体" w:cs="宋体"/>
      <w:b/>
      <w:bCs/>
    </w:rPr>
  </w:style>
  <w:style w:type="paragraph" w:styleId="22">
    <w:name w:val="toc 2"/>
    <w:basedOn w:val="1"/>
    <w:next w:val="1"/>
    <w:semiHidden/>
    <w:qFormat/>
    <w:locked/>
    <w:uiPriority w:val="99"/>
    <w:pPr>
      <w:ind w:left="420" w:leftChars="200"/>
    </w:pPr>
  </w:style>
  <w:style w:type="paragraph" w:styleId="23">
    <w:name w:val="toc 9"/>
    <w:basedOn w:val="1"/>
    <w:next w:val="1"/>
    <w:semiHidden/>
    <w:qFormat/>
    <w:locked/>
    <w:uiPriority w:val="0"/>
    <w:pPr>
      <w:ind w:left="3360" w:leftChars="1600"/>
    </w:pPr>
  </w:style>
  <w:style w:type="paragraph" w:styleId="24">
    <w:name w:val="HTML Preformatted"/>
    <w:basedOn w:val="1"/>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5">
    <w:name w:val="Normal (Web)"/>
    <w:basedOn w:val="1"/>
    <w:qFormat/>
    <w:uiPriority w:val="0"/>
    <w:pPr>
      <w:spacing w:before="100" w:beforeAutospacing="1" w:after="75"/>
      <w:jc w:val="left"/>
    </w:pPr>
    <w:rPr>
      <w:kern w:val="0"/>
      <w:sz w:val="24"/>
      <w:szCs w:val="24"/>
    </w:rPr>
  </w:style>
  <w:style w:type="paragraph" w:styleId="26">
    <w:name w:val="Title"/>
    <w:basedOn w:val="1"/>
    <w:qFormat/>
    <w:locked/>
    <w:uiPriority w:val="0"/>
    <w:pPr>
      <w:spacing w:before="240" w:after="60"/>
      <w:jc w:val="center"/>
      <w:outlineLvl w:val="0"/>
    </w:pPr>
    <w:rPr>
      <w:rFonts w:ascii="Arial" w:hAnsi="Arial" w:cs="Arial"/>
      <w:b/>
      <w:bCs/>
      <w:sz w:val="32"/>
      <w:szCs w:val="32"/>
    </w:rPr>
  </w:style>
  <w:style w:type="paragraph" w:styleId="27">
    <w:name w:val="Body Text First Indent 2"/>
    <w:basedOn w:val="10"/>
    <w:unhideWhenUsed/>
    <w:qFormat/>
    <w:locked/>
    <w:uiPriority w:val="99"/>
    <w:pPr>
      <w:ind w:left="420" w:firstLine="420" w:firstLineChars="200"/>
    </w:pPr>
    <w:rPr>
      <w:rFonts w:ascii="Times New Roman" w:eastAsia="宋?"/>
    </w:rPr>
  </w:style>
  <w:style w:type="table" w:styleId="29">
    <w:name w:val="Table Grid"/>
    <w:basedOn w:val="28"/>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locked/>
    <w:uiPriority w:val="99"/>
    <w:rPr>
      <w:rFonts w:cs="Times New Roman"/>
      <w:b/>
      <w:bCs/>
    </w:rPr>
  </w:style>
  <w:style w:type="character" w:styleId="32">
    <w:name w:val="page number"/>
    <w:qFormat/>
    <w:uiPriority w:val="99"/>
    <w:rPr>
      <w:rFonts w:cs="Times New Roman"/>
    </w:rPr>
  </w:style>
  <w:style w:type="character" w:styleId="33">
    <w:name w:val="FollowedHyperlink"/>
    <w:qFormat/>
    <w:uiPriority w:val="99"/>
    <w:rPr>
      <w:rFonts w:cs="Times New Roman"/>
      <w:color w:val="auto"/>
      <w:u w:val="none"/>
    </w:rPr>
  </w:style>
  <w:style w:type="character" w:styleId="34">
    <w:name w:val="Emphasis"/>
    <w:qFormat/>
    <w:locked/>
    <w:uiPriority w:val="99"/>
    <w:rPr>
      <w:rFonts w:cs="Times New Roman"/>
    </w:rPr>
  </w:style>
  <w:style w:type="character" w:styleId="35">
    <w:name w:val="HTML Definition"/>
    <w:qFormat/>
    <w:locked/>
    <w:uiPriority w:val="99"/>
    <w:rPr>
      <w:rFonts w:cs="Times New Roman"/>
    </w:rPr>
  </w:style>
  <w:style w:type="character" w:styleId="36">
    <w:name w:val="HTML Typewriter"/>
    <w:unhideWhenUsed/>
    <w:qFormat/>
    <w:locked/>
    <w:uiPriority w:val="99"/>
    <w:rPr>
      <w:rFonts w:hint="default" w:ascii="monospace" w:hAnsi="monospace" w:eastAsia="monospace" w:cs="monospace"/>
      <w:sz w:val="20"/>
    </w:rPr>
  </w:style>
  <w:style w:type="character" w:styleId="37">
    <w:name w:val="HTML Acronym"/>
    <w:basedOn w:val="30"/>
    <w:unhideWhenUsed/>
    <w:qFormat/>
    <w:locked/>
    <w:uiPriority w:val="99"/>
  </w:style>
  <w:style w:type="character" w:styleId="38">
    <w:name w:val="HTML Variable"/>
    <w:qFormat/>
    <w:locked/>
    <w:uiPriority w:val="99"/>
    <w:rPr>
      <w:rFonts w:cs="Times New Roman"/>
    </w:rPr>
  </w:style>
  <w:style w:type="character" w:styleId="39">
    <w:name w:val="Hyperlink"/>
    <w:qFormat/>
    <w:uiPriority w:val="99"/>
    <w:rPr>
      <w:rFonts w:cs="Times New Roman"/>
      <w:color w:val="auto"/>
      <w:u w:val="none"/>
    </w:rPr>
  </w:style>
  <w:style w:type="character" w:styleId="40">
    <w:name w:val="HTML Code"/>
    <w:qFormat/>
    <w:locked/>
    <w:uiPriority w:val="99"/>
    <w:rPr>
      <w:rFonts w:ascii="Courier New" w:hAnsi="Courier New" w:cs="Courier New"/>
      <w:sz w:val="20"/>
      <w:szCs w:val="20"/>
    </w:rPr>
  </w:style>
  <w:style w:type="character" w:styleId="41">
    <w:name w:val="HTML Cite"/>
    <w:qFormat/>
    <w:locked/>
    <w:uiPriority w:val="99"/>
    <w:rPr>
      <w:rFonts w:cs="Times New Roman"/>
    </w:rPr>
  </w:style>
  <w:style w:type="character" w:styleId="42">
    <w:name w:val="HTML Keyboard"/>
    <w:unhideWhenUsed/>
    <w:qFormat/>
    <w:locked/>
    <w:uiPriority w:val="99"/>
    <w:rPr>
      <w:rFonts w:hint="default" w:ascii="monospace" w:hAnsi="monospace" w:eastAsia="monospace" w:cs="monospace"/>
      <w:sz w:val="20"/>
    </w:rPr>
  </w:style>
  <w:style w:type="character" w:styleId="43">
    <w:name w:val="HTML Sample"/>
    <w:unhideWhenUsed/>
    <w:qFormat/>
    <w:locked/>
    <w:uiPriority w:val="99"/>
    <w:rPr>
      <w:rFonts w:hint="default" w:ascii="monospace" w:hAnsi="monospace" w:eastAsia="monospace" w:cs="monospace"/>
    </w:rPr>
  </w:style>
  <w:style w:type="character" w:customStyle="1" w:styleId="44">
    <w:name w:val="标题 1 Char"/>
    <w:link w:val="3"/>
    <w:qFormat/>
    <w:locked/>
    <w:uiPriority w:val="99"/>
    <w:rPr>
      <w:rFonts w:ascii="宋体" w:hAnsi="宋体" w:eastAsia="宋体" w:cs="宋体"/>
      <w:b/>
      <w:bCs/>
      <w:kern w:val="44"/>
      <w:sz w:val="44"/>
      <w:szCs w:val="44"/>
      <w:lang w:val="en-US" w:eastAsia="zh-CN"/>
    </w:rPr>
  </w:style>
  <w:style w:type="character" w:customStyle="1" w:styleId="45">
    <w:name w:val="标题 2 Char"/>
    <w:link w:val="4"/>
    <w:semiHidden/>
    <w:qFormat/>
    <w:locked/>
    <w:uiPriority w:val="99"/>
    <w:rPr>
      <w:rFonts w:ascii="Cambria" w:hAnsi="Cambria" w:eastAsia="宋体" w:cs="Cambria"/>
      <w:b/>
      <w:bCs/>
      <w:sz w:val="32"/>
      <w:szCs w:val="32"/>
    </w:rPr>
  </w:style>
  <w:style w:type="character" w:customStyle="1" w:styleId="46">
    <w:name w:val="标题 3 Char"/>
    <w:link w:val="5"/>
    <w:semiHidden/>
    <w:qFormat/>
    <w:locked/>
    <w:uiPriority w:val="99"/>
    <w:rPr>
      <w:rFonts w:ascii="Times New Roman" w:hAnsi="Times New Roman" w:cs="Times New Roman"/>
      <w:b/>
      <w:bCs/>
      <w:sz w:val="32"/>
      <w:szCs w:val="32"/>
    </w:rPr>
  </w:style>
  <w:style w:type="character" w:customStyle="1" w:styleId="47">
    <w:name w:val="标题 4 Char"/>
    <w:link w:val="6"/>
    <w:semiHidden/>
    <w:qFormat/>
    <w:locked/>
    <w:uiPriority w:val="99"/>
    <w:rPr>
      <w:rFonts w:ascii="Cambria" w:hAnsi="Cambria" w:eastAsia="宋体" w:cs="Cambria"/>
      <w:b/>
      <w:bCs/>
      <w:sz w:val="28"/>
      <w:szCs w:val="28"/>
    </w:rPr>
  </w:style>
  <w:style w:type="character" w:customStyle="1" w:styleId="48">
    <w:name w:val="正文文本缩进 Char"/>
    <w:link w:val="10"/>
    <w:semiHidden/>
    <w:qFormat/>
    <w:locked/>
    <w:uiPriority w:val="99"/>
    <w:rPr>
      <w:rFonts w:cs="Times New Roman"/>
      <w:sz w:val="21"/>
      <w:szCs w:val="21"/>
    </w:rPr>
  </w:style>
  <w:style w:type="character" w:customStyle="1" w:styleId="49">
    <w:name w:val="纯文本 Char"/>
    <w:link w:val="14"/>
    <w:semiHidden/>
    <w:qFormat/>
    <w:locked/>
    <w:uiPriority w:val="99"/>
    <w:rPr>
      <w:rFonts w:ascii="宋体" w:hAnsi="Courier New" w:cs="Courier New"/>
      <w:sz w:val="21"/>
      <w:szCs w:val="21"/>
    </w:rPr>
  </w:style>
  <w:style w:type="character" w:customStyle="1" w:styleId="50">
    <w:name w:val="正文文本缩进 2 Char"/>
    <w:link w:val="15"/>
    <w:semiHidden/>
    <w:qFormat/>
    <w:uiPriority w:val="99"/>
    <w:rPr>
      <w:kern w:val="2"/>
      <w:sz w:val="21"/>
      <w:szCs w:val="21"/>
    </w:rPr>
  </w:style>
  <w:style w:type="character" w:customStyle="1" w:styleId="51">
    <w:name w:val="批注框文本 Char"/>
    <w:link w:val="16"/>
    <w:semiHidden/>
    <w:qFormat/>
    <w:uiPriority w:val="99"/>
    <w:rPr>
      <w:kern w:val="2"/>
      <w:sz w:val="18"/>
      <w:szCs w:val="18"/>
    </w:rPr>
  </w:style>
  <w:style w:type="character" w:customStyle="1" w:styleId="52">
    <w:name w:val="页脚 Char"/>
    <w:link w:val="17"/>
    <w:semiHidden/>
    <w:qFormat/>
    <w:locked/>
    <w:uiPriority w:val="99"/>
    <w:rPr>
      <w:rFonts w:ascii="Times New Roman" w:hAnsi="Times New Roman" w:cs="Times New Roman"/>
      <w:sz w:val="18"/>
      <w:szCs w:val="18"/>
    </w:rPr>
  </w:style>
  <w:style w:type="character" w:customStyle="1" w:styleId="53">
    <w:name w:val="页眉 Char"/>
    <w:link w:val="18"/>
    <w:semiHidden/>
    <w:qFormat/>
    <w:locked/>
    <w:uiPriority w:val="99"/>
    <w:rPr>
      <w:rFonts w:ascii="Times New Roman" w:hAnsi="Times New Roman" w:cs="Times New Roman"/>
      <w:sz w:val="18"/>
      <w:szCs w:val="18"/>
    </w:rPr>
  </w:style>
  <w:style w:type="character" w:customStyle="1" w:styleId="54">
    <w:name w:val="label"/>
    <w:qFormat/>
    <w:uiPriority w:val="99"/>
    <w:rPr>
      <w:rFonts w:cs="Times New Roman"/>
      <w:color w:val="auto"/>
    </w:rPr>
  </w:style>
  <w:style w:type="character" w:customStyle="1" w:styleId="55">
    <w:name w:val="标题 4 Char Char2"/>
    <w:qFormat/>
    <w:uiPriority w:val="0"/>
    <w:rPr>
      <w:rFonts w:hint="default" w:ascii="Cambria" w:hAnsi="Cambria" w:eastAsia="宋体"/>
      <w:b/>
      <w:bCs/>
      <w:kern w:val="2"/>
      <w:sz w:val="28"/>
      <w:szCs w:val="28"/>
      <w:lang w:val="en-US" w:eastAsia="zh-CN" w:bidi="ar-SA"/>
    </w:rPr>
  </w:style>
  <w:style w:type="character" w:customStyle="1" w:styleId="56">
    <w:name w:val="Heading 1 Char"/>
    <w:qFormat/>
    <w:locked/>
    <w:uiPriority w:val="99"/>
    <w:rPr>
      <w:rFonts w:ascii="Times New Roman" w:hAnsi="Times New Roman" w:eastAsia="宋体" w:cs="Times New Roman"/>
      <w:b/>
      <w:bCs/>
      <w:kern w:val="44"/>
      <w:sz w:val="44"/>
      <w:szCs w:val="44"/>
    </w:rPr>
  </w:style>
  <w:style w:type="character" w:customStyle="1" w:styleId="57">
    <w:name w:val="Page Number1"/>
    <w:qFormat/>
    <w:uiPriority w:val="99"/>
    <w:rPr>
      <w:rFonts w:cs="Times New Roman"/>
    </w:rPr>
  </w:style>
  <w:style w:type="character" w:customStyle="1" w:styleId="58">
    <w:name w:val="新正文 Char"/>
    <w:link w:val="59"/>
    <w:qFormat/>
    <w:locked/>
    <w:uiPriority w:val="0"/>
    <w:rPr>
      <w:rFonts w:ascii="宋体" w:hAnsi="宋体" w:eastAsia="Times New Roman" w:cs="宋体"/>
      <w:color w:val="000000"/>
      <w:sz w:val="21"/>
      <w:szCs w:val="21"/>
      <w:shd w:val="clear" w:color="auto" w:fill="FFFFFF"/>
      <w:lang w:val="en-US" w:eastAsia="zh-CN" w:bidi="ar-SA"/>
    </w:rPr>
  </w:style>
  <w:style w:type="paragraph" w:customStyle="1" w:styleId="59">
    <w:name w:val="新正文"/>
    <w:link w:val="58"/>
    <w:qFormat/>
    <w:uiPriority w:val="0"/>
    <w:pPr>
      <w:shd w:val="clear" w:color="auto" w:fill="FFFFFF"/>
      <w:spacing w:line="360" w:lineRule="auto"/>
      <w:ind w:firstLine="200" w:firstLineChars="200"/>
    </w:pPr>
    <w:rPr>
      <w:rFonts w:ascii="宋体" w:hAnsi="宋体" w:eastAsia="Times New Roman" w:cs="宋体"/>
      <w:color w:val="000000"/>
      <w:sz w:val="21"/>
      <w:szCs w:val="21"/>
      <w:lang w:val="en-US" w:eastAsia="zh-CN" w:bidi="ar-SA"/>
    </w:rPr>
  </w:style>
  <w:style w:type="character" w:customStyle="1" w:styleId="60">
    <w:name w:val="modifier"/>
    <w:qFormat/>
    <w:uiPriority w:val="99"/>
    <w:rPr>
      <w:rFonts w:cs="Times New Roman"/>
      <w:color w:val="FF0000"/>
    </w:rPr>
  </w:style>
  <w:style w:type="paragraph" w:customStyle="1" w:styleId="61">
    <w:name w:val="样式 标题 3 + (中文) 黑体 小四 非加粗 段前: 7.8 磅 段后: 0 磅 行距: 固定值 20 磅"/>
    <w:basedOn w:val="5"/>
    <w:qFormat/>
    <w:uiPriority w:val="99"/>
    <w:pPr>
      <w:spacing w:before="0" w:after="0" w:line="400" w:lineRule="exact"/>
    </w:pPr>
    <w:rPr>
      <w:rFonts w:eastAsia="黑体"/>
      <w:b w:val="0"/>
      <w:bCs w:val="0"/>
      <w:sz w:val="24"/>
      <w:szCs w:val="24"/>
    </w:rPr>
  </w:style>
  <w:style w:type="paragraph" w:customStyle="1" w:styleId="62">
    <w:name w:val="纯文本1"/>
    <w:basedOn w:val="1"/>
    <w:qFormat/>
    <w:uiPriority w:val="99"/>
    <w:rPr>
      <w:rFonts w:ascii="Courier New" w:hAnsi="Courier New" w:cs="Courier New"/>
      <w:sz w:val="20"/>
      <w:szCs w:val="20"/>
    </w:rPr>
  </w:style>
  <w:style w:type="paragraph" w:customStyle="1" w:styleId="63">
    <w:name w:val="p15"/>
    <w:basedOn w:val="1"/>
    <w:qFormat/>
    <w:uiPriority w:val="99"/>
    <w:pPr>
      <w:widowControl/>
    </w:pPr>
    <w:rPr>
      <w:kern w:val="0"/>
    </w:rPr>
  </w:style>
  <w:style w:type="paragraph" w:customStyle="1" w:styleId="64">
    <w:name w:val="Normal Indent1"/>
    <w:basedOn w:val="1"/>
    <w:qFormat/>
    <w:uiPriority w:val="99"/>
    <w:pPr>
      <w:ind w:firstLine="200" w:firstLineChars="200"/>
    </w:pPr>
  </w:style>
  <w:style w:type="paragraph" w:customStyle="1" w:styleId="65">
    <w:name w:val="列出段落"/>
    <w:basedOn w:val="1"/>
    <w:qFormat/>
    <w:uiPriority w:val="99"/>
    <w:pPr>
      <w:widowControl/>
      <w:adjustRightInd w:val="0"/>
      <w:snapToGrid w:val="0"/>
      <w:spacing w:after="200"/>
      <w:ind w:firstLine="420" w:firstLineChars="200"/>
      <w:jc w:val="left"/>
    </w:pPr>
    <w:rPr>
      <w:rFonts w:ascii="Tahoma" w:hAnsi="Tahoma" w:cs="Tahoma"/>
      <w:kern w:val="0"/>
      <w:sz w:val="22"/>
      <w:szCs w:val="22"/>
    </w:rPr>
  </w:style>
  <w:style w:type="paragraph" w:customStyle="1" w:styleId="66">
    <w:name w:val="Salutation1"/>
    <w:basedOn w:val="1"/>
    <w:next w:val="1"/>
    <w:qFormat/>
    <w:uiPriority w:val="99"/>
    <w:rPr>
      <w:rFonts w:ascii="??_GB2312" w:eastAsia="Times New Roman" w:cs="??_GB2312"/>
      <w:sz w:val="20"/>
      <w:szCs w:val="20"/>
    </w:rPr>
  </w:style>
  <w:style w:type="paragraph" w:customStyle="1" w:styleId="67">
    <w:name w:val="p0"/>
    <w:basedOn w:val="1"/>
    <w:qFormat/>
    <w:uiPriority w:val="99"/>
    <w:pPr>
      <w:widowControl/>
    </w:pPr>
    <w:rPr>
      <w:kern w:val="0"/>
    </w:rPr>
  </w:style>
  <w:style w:type="paragraph" w:customStyle="1" w:styleId="68">
    <w:name w:val="样式 标题 2 + Times New Roman 四号 非加粗 段前: 5 磅 段后: 0 磅 行距: 固定值 20..."/>
    <w:basedOn w:val="4"/>
    <w:qFormat/>
    <w:uiPriority w:val="99"/>
    <w:pPr>
      <w:spacing w:before="100" w:after="0" w:line="400" w:lineRule="exact"/>
    </w:pPr>
    <w:rPr>
      <w:rFonts w:ascii="Times New Roman" w:hAnsi="Times New Roman" w:cs="Times New Roman"/>
      <w:b w:val="0"/>
      <w:bCs w:val="0"/>
      <w:sz w:val="28"/>
      <w:szCs w:val="28"/>
    </w:rPr>
  </w:style>
  <w:style w:type="paragraph" w:customStyle="1" w:styleId="69">
    <w:name w:val="列出段落1"/>
    <w:basedOn w:val="1"/>
    <w:qFormat/>
    <w:uiPriority w:val="99"/>
    <w:pPr>
      <w:widowControl/>
      <w:adjustRightInd w:val="0"/>
      <w:snapToGrid w:val="0"/>
      <w:spacing w:after="200"/>
      <w:ind w:firstLine="420" w:firstLineChars="200"/>
      <w:jc w:val="left"/>
    </w:pPr>
    <w:rPr>
      <w:rFonts w:ascii="Tahoma" w:hAnsi="Tahoma" w:cs="Tahoma"/>
      <w:kern w:val="0"/>
      <w:sz w:val="22"/>
      <w:szCs w:val="22"/>
    </w:rPr>
  </w:style>
  <w:style w:type="paragraph" w:customStyle="1" w:styleId="7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www.xunchi.com</Company>
  <Pages>37</Pages>
  <Words>15674</Words>
  <Characters>16802</Characters>
  <Lines>160</Lines>
  <Paragraphs>45</Paragraphs>
  <TotalTime>7</TotalTime>
  <ScaleCrop>false</ScaleCrop>
  <LinksUpToDate>false</LinksUpToDate>
  <CharactersWithSpaces>18302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2018-11-20T03:38:00Z</dcterms:created>
  <dc:creator>Administrator</dc:creator>
  <cp:lastModifiedBy>雨一直下</cp:lastModifiedBy>
  <cp:lastPrinted>2020-01-04T00:47:00Z</cp:lastPrinted>
  <dcterms:modified xsi:type="dcterms:W3CDTF">2023-06-14T07:23:33Z</dcterms:modified>
  <dc:title>阜阳市招投标监督管理局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CD2AC60969E540D7ABE619724090B5F3_13</vt:lpwstr>
  </property>
</Properties>
</file>