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spacing w:line="360" w:lineRule="auto"/>
        <w:jc w:val="center"/>
        <w:rPr>
          <w:b/>
          <w:bCs/>
          <w:sz w:val="32"/>
          <w:szCs w:val="32"/>
          <w:u w:val="single"/>
        </w:rPr>
      </w:pPr>
      <w:r>
        <w:rPr>
          <w:rFonts w:hint="eastAsia" w:cs="宋体"/>
          <w:b/>
          <w:sz w:val="40"/>
          <w:szCs w:val="40"/>
          <w:lang w:eastAsia="zh-CN"/>
        </w:rPr>
        <w:t>阜阳工业经济学校南北校区零星维修改造项目</w:t>
      </w:r>
    </w:p>
    <w:p>
      <w:pPr>
        <w:spacing w:line="360" w:lineRule="auto"/>
        <w:jc w:val="center"/>
        <w:outlineLvl w:val="0"/>
        <w:rPr>
          <w:rFonts w:hint="eastAsia" w:ascii="宋体" w:hAnsi="宋体" w:eastAsia="宋体" w:cs="宋体"/>
          <w:b/>
          <w:sz w:val="40"/>
          <w:szCs w:val="40"/>
          <w:lang w:eastAsia="zh-CN"/>
        </w:rPr>
      </w:pPr>
    </w:p>
    <w:p>
      <w:pPr>
        <w:spacing w:line="360" w:lineRule="auto"/>
        <w:jc w:val="center"/>
        <w:rPr>
          <w:b/>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竞争性谈判文件</w:t>
      </w:r>
    </w:p>
    <w:p>
      <w:pPr>
        <w:jc w:val="center"/>
        <w:rPr>
          <w:b/>
          <w:sz w:val="32"/>
          <w:szCs w:val="32"/>
        </w:rPr>
      </w:pPr>
    </w:p>
    <w:p>
      <w:pPr>
        <w:ind w:firstLine="2718" w:firstLineChars="846"/>
        <w:rPr>
          <w:b/>
          <w:sz w:val="32"/>
          <w:szCs w:val="32"/>
        </w:rPr>
      </w:pPr>
    </w:p>
    <w:p>
      <w:pPr>
        <w:jc w:val="center"/>
        <w:rPr>
          <w:rFonts w:hint="default" w:eastAsia="宋体"/>
          <w:sz w:val="32"/>
          <w:szCs w:val="32"/>
          <w:lang w:val="en-US" w:eastAsia="zh-CN"/>
        </w:rPr>
      </w:pPr>
      <w:r>
        <w:rPr>
          <w:rFonts w:hint="eastAsia"/>
          <w:b/>
          <w:sz w:val="32"/>
          <w:szCs w:val="32"/>
        </w:rPr>
        <w:t>项目编号：</w:t>
      </w:r>
      <w:r>
        <w:rPr>
          <w:rFonts w:hint="eastAsia"/>
          <w:b/>
          <w:color w:val="000000" w:themeColor="text1"/>
          <w:sz w:val="32"/>
          <w:szCs w:val="32"/>
          <w:lang w:eastAsia="zh-CN"/>
          <w14:textFill>
            <w14:solidFill>
              <w14:schemeClr w14:val="tx1"/>
            </w14:solidFill>
          </w14:textFill>
        </w:rPr>
        <w:t>20230</w:t>
      </w:r>
      <w:r>
        <w:rPr>
          <w:rFonts w:hint="eastAsia"/>
          <w:b/>
          <w:color w:val="000000" w:themeColor="text1"/>
          <w:sz w:val="32"/>
          <w:szCs w:val="32"/>
          <w:lang w:val="en-US" w:eastAsia="zh-CN"/>
          <w14:textFill>
            <w14:solidFill>
              <w14:schemeClr w14:val="tx1"/>
            </w14:solidFill>
          </w14:textFill>
        </w:rPr>
        <w:t>16</w:t>
      </w:r>
    </w:p>
    <w:p>
      <w:pPr>
        <w:rPr>
          <w:sz w:val="32"/>
          <w:szCs w:val="32"/>
        </w:rPr>
      </w:pPr>
    </w:p>
    <w:p>
      <w:pPr>
        <w:rPr>
          <w:sz w:val="32"/>
          <w:szCs w:val="32"/>
        </w:rPr>
      </w:pPr>
    </w:p>
    <w:p>
      <w:pPr>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rPr>
          <w:sz w:val="32"/>
          <w:szCs w:val="32"/>
        </w:rPr>
      </w:pPr>
      <w:r>
        <w:rPr>
          <w:rFonts w:hint="eastAsia"/>
          <w:b/>
          <w:sz w:val="32"/>
          <w:szCs w:val="32"/>
        </w:rPr>
        <w:t xml:space="preserve">   </w:t>
      </w:r>
      <w:r>
        <w:rPr>
          <w:rFonts w:hint="eastAsia"/>
          <w:b/>
          <w:sz w:val="32"/>
          <w:szCs w:val="32"/>
          <w:lang w:val="en-US" w:eastAsia="zh-CN"/>
        </w:rPr>
        <w:t xml:space="preserve"> </w:t>
      </w:r>
      <w:r>
        <w:rPr>
          <w:rFonts w:hint="eastAsia"/>
          <w:b/>
          <w:sz w:val="32"/>
          <w:szCs w:val="32"/>
        </w:rPr>
        <w:t xml:space="preserve">采  购 </w:t>
      </w:r>
      <w:r>
        <w:rPr>
          <w:rFonts w:hint="eastAsia"/>
          <w:b/>
          <w:sz w:val="32"/>
          <w:szCs w:val="32"/>
          <w:lang w:val="en-US" w:eastAsia="zh-CN"/>
        </w:rPr>
        <w:t>科 室</w:t>
      </w:r>
      <w:r>
        <w:rPr>
          <w:rFonts w:hint="eastAsia"/>
          <w:b/>
          <w:sz w:val="32"/>
          <w:szCs w:val="32"/>
        </w:rPr>
        <w:t>：</w:t>
      </w:r>
      <w:r>
        <w:rPr>
          <w:rFonts w:hint="eastAsia" w:cs="宋体"/>
          <w:b/>
          <w:sz w:val="32"/>
          <w:szCs w:val="32"/>
          <w:u w:val="single"/>
          <w:lang w:eastAsia="zh-CN"/>
        </w:rPr>
        <w:t>阜阳工业经济学校</w:t>
      </w:r>
      <w:r>
        <w:rPr>
          <w:rFonts w:hint="eastAsia" w:cs="宋体"/>
          <w:b/>
          <w:sz w:val="32"/>
          <w:szCs w:val="32"/>
          <w:u w:val="single"/>
          <w:lang w:val="en-US" w:eastAsia="zh-CN"/>
        </w:rPr>
        <w:t>总务科</w:t>
      </w:r>
    </w:p>
    <w:p>
      <w:pPr>
        <w:pageBreakBefore w:val="0"/>
        <w:kinsoku/>
        <w:wordWrap/>
        <w:overflowPunct/>
        <w:topLinePunct w:val="0"/>
        <w:bidi w:val="0"/>
        <w:spacing w:line="360" w:lineRule="auto"/>
        <w:ind w:right="44" w:rightChars="20"/>
        <w:jc w:val="both"/>
        <w:textAlignment w:val="auto"/>
        <w:outlineLvl w:val="0"/>
        <w:rPr>
          <w:rFonts w:hint="eastAsia" w:ascii="宋体" w:hAnsi="宋体" w:eastAsia="宋体" w:cs="宋体"/>
          <w:b/>
          <w:sz w:val="32"/>
          <w:szCs w:val="32"/>
          <w:lang w:val="en-US" w:eastAsia="zh-CN"/>
        </w:rPr>
      </w:pPr>
    </w:p>
    <w:p>
      <w:pPr>
        <w:spacing w:line="440" w:lineRule="exact"/>
        <w:ind w:right="44" w:rightChars="20"/>
        <w:jc w:val="center"/>
        <w:rPr>
          <w:rFonts w:cs="Arial"/>
          <w:b/>
          <w:sz w:val="32"/>
          <w:szCs w:val="32"/>
        </w:rPr>
      </w:pPr>
    </w:p>
    <w:p>
      <w:pPr>
        <w:spacing w:line="440" w:lineRule="exact"/>
        <w:ind w:right="44" w:rightChars="20"/>
        <w:jc w:val="center"/>
        <w:rPr>
          <w:rFonts w:cs="Arial"/>
          <w:b/>
          <w:sz w:val="32"/>
          <w:szCs w:val="32"/>
        </w:rPr>
      </w:pPr>
      <w:r>
        <w:rPr>
          <w:rFonts w:cs="Arial"/>
          <w:b/>
          <w:sz w:val="32"/>
          <w:szCs w:val="32"/>
        </w:rPr>
        <w:t>20</w:t>
      </w:r>
      <w:r>
        <w:rPr>
          <w:rFonts w:hint="eastAsia" w:cs="Arial"/>
          <w:b/>
          <w:sz w:val="32"/>
          <w:szCs w:val="32"/>
        </w:rPr>
        <w:t>2</w:t>
      </w:r>
      <w:r>
        <w:rPr>
          <w:rFonts w:hint="eastAsia" w:cs="Arial"/>
          <w:b/>
          <w:sz w:val="32"/>
          <w:szCs w:val="32"/>
          <w:lang w:val="en-US" w:eastAsia="zh-CN"/>
        </w:rPr>
        <w:t>3</w:t>
      </w:r>
      <w:r>
        <w:rPr>
          <w:rFonts w:hint="eastAsia" w:cs="Arial"/>
          <w:b/>
          <w:sz w:val="32"/>
          <w:szCs w:val="32"/>
        </w:rPr>
        <w:t>年</w:t>
      </w:r>
      <w:r>
        <w:rPr>
          <w:rFonts w:hint="eastAsia" w:cs="Arial"/>
          <w:b/>
          <w:sz w:val="32"/>
          <w:szCs w:val="32"/>
          <w:lang w:val="en-US" w:eastAsia="zh-CN"/>
        </w:rPr>
        <w:t>4</w:t>
      </w:r>
      <w:r>
        <w:rPr>
          <w:rFonts w:hint="eastAsia" w:cs="Arial"/>
          <w:b/>
          <w:sz w:val="32"/>
          <w:szCs w:val="32"/>
        </w:rPr>
        <w:t>月</w:t>
      </w:r>
      <w:r>
        <w:rPr>
          <w:rFonts w:cs="Arial"/>
          <w:b/>
          <w:sz w:val="32"/>
          <w:szCs w:val="32"/>
        </w:rPr>
        <w:t xml:space="preserve"> </w:t>
      </w:r>
    </w:p>
    <w:p>
      <w:pPr>
        <w:widowControl/>
        <w:autoSpaceDE/>
        <w:autoSpaceDN/>
      </w:pPr>
    </w:p>
    <w:p>
      <w:pPr>
        <w:widowControl/>
        <w:autoSpaceDE/>
        <w:autoSpaceDN/>
        <w:jc w:val="center"/>
        <w:rPr>
          <w:rFonts w:ascii="宋体" w:hAnsi="宋体" w:eastAsia="宋体"/>
          <w:b/>
          <w:bCs/>
          <w:sz w:val="36"/>
          <w:szCs w:val="40"/>
        </w:rPr>
      </w:pPr>
    </w:p>
    <w:p>
      <w:pPr>
        <w:widowControl/>
        <w:autoSpaceDE/>
        <w:autoSpaceDN/>
        <w:jc w:val="center"/>
        <w:rPr>
          <w:rFonts w:ascii="宋体" w:hAnsi="宋体" w:eastAsia="宋体"/>
          <w:b/>
          <w:bCs/>
          <w:sz w:val="36"/>
          <w:szCs w:val="40"/>
        </w:rPr>
      </w:pPr>
    </w:p>
    <w:p>
      <w:pPr>
        <w:widowControl/>
        <w:autoSpaceDE/>
        <w:autoSpaceDN/>
        <w:jc w:val="center"/>
        <w:rPr>
          <w:rFonts w:ascii="宋体" w:hAnsi="宋体" w:eastAsia="宋体"/>
          <w:b/>
          <w:bCs/>
          <w:sz w:val="36"/>
          <w:szCs w:val="40"/>
        </w:rPr>
      </w:pPr>
    </w:p>
    <w:p>
      <w:pPr>
        <w:widowControl/>
        <w:autoSpaceDE/>
        <w:autoSpaceDN/>
        <w:jc w:val="center"/>
        <w:rPr>
          <w:rFonts w:ascii="宋体" w:hAnsi="宋体" w:eastAsia="宋体"/>
          <w:b/>
          <w:bCs/>
          <w:sz w:val="36"/>
          <w:szCs w:val="40"/>
        </w:rPr>
      </w:pPr>
    </w:p>
    <w:p>
      <w:pPr>
        <w:widowControl/>
        <w:autoSpaceDE/>
        <w:autoSpaceDN/>
        <w:jc w:val="center"/>
        <w:rPr>
          <w:rFonts w:ascii="宋体" w:hAnsi="宋体" w:eastAsia="宋体"/>
          <w:b/>
          <w:bCs/>
          <w:sz w:val="36"/>
          <w:szCs w:val="40"/>
        </w:rPr>
      </w:pPr>
      <w:r>
        <w:rPr>
          <w:rFonts w:ascii="宋体" w:hAnsi="宋体" w:eastAsia="宋体"/>
          <w:b/>
          <w:bCs/>
          <w:sz w:val="36"/>
          <w:szCs w:val="40"/>
        </w:rPr>
        <w:t>目</w:t>
      </w:r>
      <w:r>
        <w:rPr>
          <w:rFonts w:hint="eastAsia"/>
          <w:b/>
          <w:bCs/>
          <w:sz w:val="36"/>
          <w:szCs w:val="40"/>
          <w:lang w:val="en-US" w:eastAsia="zh-CN"/>
        </w:rPr>
        <w:t xml:space="preserve"> </w:t>
      </w:r>
      <w:r>
        <w:rPr>
          <w:rFonts w:ascii="宋体" w:hAnsi="宋体" w:eastAsia="宋体"/>
          <w:b/>
          <w:bCs/>
          <w:sz w:val="36"/>
          <w:szCs w:val="40"/>
        </w:rPr>
        <w:t>录</w:t>
      </w:r>
    </w:p>
    <w:p>
      <w:pPr>
        <w:pStyle w:val="31"/>
        <w:tabs>
          <w:tab w:val="right" w:pos="2800"/>
          <w:tab w:val="right" w:leader="dot" w:pos="8890"/>
        </w:tabs>
        <w:spacing w:line="360" w:lineRule="auto"/>
        <w:rPr>
          <w:rFonts w:hint="eastAsia" w:ascii="宋体" w:hAnsi="宋体" w:eastAsia="宋体" w:cs="宋体"/>
          <w:b/>
          <w:bCs/>
          <w:sz w:val="28"/>
          <w:szCs w:val="28"/>
        </w:rPr>
      </w:pPr>
      <w:r>
        <w:fldChar w:fldCharType="begin"/>
      </w:r>
      <w:r>
        <w:instrText xml:space="preserve">TOC \o "1-1" \h \u </w:instrText>
      </w:r>
      <w: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_Toc13394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w:t>
      </w:r>
      <w:r>
        <w:rPr>
          <w:rFonts w:hint="eastAsia" w:ascii="宋体" w:hAnsi="宋体" w:eastAsia="宋体" w:cs="宋体"/>
          <w:b/>
          <w:bCs/>
          <w:sz w:val="28"/>
          <w:szCs w:val="28"/>
        </w:rPr>
        <w:tab/>
      </w:r>
      <w:r>
        <w:rPr>
          <w:rFonts w:hint="eastAsia" w:ascii="宋体" w:hAnsi="宋体" w:eastAsia="宋体" w:cs="宋体"/>
          <w:b/>
          <w:bCs/>
          <w:sz w:val="28"/>
          <w:szCs w:val="28"/>
        </w:rPr>
        <w:t>竞争性谈判公告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_Toc13394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1"/>
        <w:tabs>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_Toc24909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_Toc24909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1"/>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_Toc32125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w:t>
      </w:r>
      <w:r>
        <w:rPr>
          <w:rFonts w:hint="eastAsia" w:ascii="宋体" w:hAnsi="宋体" w:eastAsia="宋体" w:cs="宋体"/>
          <w:b/>
          <w:bCs/>
          <w:sz w:val="28"/>
          <w:szCs w:val="28"/>
        </w:rPr>
        <w:tab/>
      </w:r>
      <w:r>
        <w:rPr>
          <w:rFonts w:hint="eastAsia" w:ascii="宋体" w:hAnsi="宋体" w:eastAsia="宋体" w:cs="宋体"/>
          <w:b/>
          <w:bCs/>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_Toc32125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1"/>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_Toc13623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w:t>
      </w:r>
      <w:r>
        <w:rPr>
          <w:rFonts w:hint="eastAsia" w:ascii="宋体" w:hAnsi="宋体" w:eastAsia="宋体" w:cs="宋体"/>
          <w:b/>
          <w:bCs/>
          <w:sz w:val="28"/>
          <w:szCs w:val="28"/>
        </w:rPr>
        <w:tab/>
      </w:r>
      <w:r>
        <w:rPr>
          <w:rFonts w:hint="eastAsia" w:ascii="宋体" w:hAnsi="宋体" w:eastAsia="宋体" w:cs="宋体"/>
          <w:b/>
          <w:bCs/>
          <w:sz w:val="28"/>
          <w:szCs w:val="28"/>
        </w:rPr>
        <w:t>评审方法和标准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_Toc13623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1"/>
        <w:tabs>
          <w:tab w:val="right" w:pos="2800"/>
          <w:tab w:val="right" w:leader="dot" w:pos="889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_Toc18455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w:t>
      </w:r>
      <w:r>
        <w:rPr>
          <w:rFonts w:hint="eastAsia" w:ascii="宋体" w:hAnsi="宋体" w:eastAsia="宋体" w:cs="宋体"/>
          <w:b/>
          <w:bCs/>
          <w:sz w:val="28"/>
          <w:szCs w:val="28"/>
        </w:rPr>
        <w:tab/>
      </w:r>
      <w:r>
        <w:rPr>
          <w:rFonts w:hint="eastAsia" w:ascii="宋体" w:hAnsi="宋体" w:eastAsia="宋体" w:cs="宋体"/>
          <w:b/>
          <w:bCs/>
          <w:sz w:val="28"/>
          <w:szCs w:val="28"/>
        </w:rPr>
        <w:t xml:space="preserve"> 采购合同</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_Toc18455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1"/>
        <w:tabs>
          <w:tab w:val="right" w:pos="2800"/>
          <w:tab w:val="right" w:leader="dot" w:pos="8890"/>
        </w:tabs>
        <w:spacing w:line="360" w:lineRule="auto"/>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_Toc1145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w:t>
      </w:r>
      <w:r>
        <w:rPr>
          <w:rFonts w:hint="eastAsia" w:ascii="宋体" w:hAnsi="宋体" w:eastAsia="宋体" w:cs="宋体"/>
          <w:b/>
          <w:bCs/>
          <w:sz w:val="28"/>
          <w:szCs w:val="28"/>
        </w:rPr>
        <w:tab/>
      </w:r>
      <w:r>
        <w:rPr>
          <w:rFonts w:hint="eastAsia" w:ascii="宋体" w:hAnsi="宋体" w:eastAsia="宋体" w:cs="宋体"/>
          <w:b/>
          <w:bCs/>
          <w:sz w:val="28"/>
          <w:szCs w:val="28"/>
        </w:rPr>
        <w:t xml:space="preserve">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_Toc1145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r>
        <w:fldChar w:fldCharType="end"/>
      </w:r>
    </w:p>
    <w:p>
      <w:pPr>
        <w:widowControl/>
        <w:autoSpaceDE/>
        <w:autoSpaceDN/>
      </w:pPr>
      <w:r>
        <w:br w:type="page"/>
      </w:r>
    </w:p>
    <w:p>
      <w:pPr>
        <w:pStyle w:val="4"/>
        <w:tabs>
          <w:tab w:val="left" w:pos="0"/>
        </w:tabs>
        <w:adjustRightInd w:val="0"/>
        <w:spacing w:before="0" w:line="360" w:lineRule="auto"/>
        <w:rPr>
          <w:rFonts w:hint="eastAsia"/>
          <w:sz w:val="32"/>
          <w:szCs w:val="32"/>
        </w:rPr>
      </w:pPr>
      <w:bookmarkStart w:id="0" w:name="_Toc13394"/>
      <w:r>
        <w:rPr>
          <w:sz w:val="32"/>
          <w:szCs w:val="32"/>
        </w:rPr>
        <w:t>第一章</w:t>
      </w:r>
      <w:r>
        <w:rPr>
          <w:sz w:val="32"/>
          <w:szCs w:val="32"/>
        </w:rPr>
        <w:tab/>
      </w:r>
      <w:r>
        <w:rPr>
          <w:rFonts w:hint="eastAsia"/>
          <w:sz w:val="32"/>
          <w:szCs w:val="32"/>
        </w:rPr>
        <w:t>竞争性谈判公告</w:t>
      </w:r>
      <w:bookmarkEnd w:id="0"/>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630" w:firstLineChars="300"/>
        <w:jc w:val="left"/>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因工作需要，现对阜阳工业经济学校南北校区零星维修改造项目进行竞争性谈判招标，欢迎具备条件的供应商参加竞争性谈判活动。</w:t>
      </w:r>
      <w:bookmarkStart w:id="1" w:name="_Toc35393629"/>
      <w:bookmarkStart w:id="2" w:name="_Toc28359089"/>
      <w:bookmarkStart w:id="3" w:name="_Toc35393798"/>
      <w:bookmarkStart w:id="4" w:name="_Toc28359012"/>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b/>
          <w:i w:val="0"/>
          <w:kern w:val="2"/>
          <w:sz w:val="21"/>
          <w:szCs w:val="21"/>
          <w:lang w:val="en-US" w:bidi="ar-SA"/>
        </w:rPr>
      </w:pPr>
      <w:r>
        <w:rPr>
          <w:rFonts w:hint="eastAsia"/>
          <w:b/>
          <w:i w:val="0"/>
          <w:kern w:val="2"/>
          <w:sz w:val="21"/>
          <w:szCs w:val="21"/>
          <w:lang w:val="en-US" w:bidi="ar-SA"/>
        </w:rPr>
        <w:t>一、项目基本情况</w:t>
      </w:r>
      <w:bookmarkEnd w:id="1"/>
      <w:bookmarkEnd w:id="2"/>
      <w:bookmarkEnd w:id="3"/>
      <w:bookmarkEnd w:id="4"/>
    </w:p>
    <w:p>
      <w:pPr>
        <w:spacing w:line="360" w:lineRule="auto"/>
        <w:ind w:firstLine="420" w:firstLineChars="200"/>
        <w:rPr>
          <w:rFonts w:hint="eastAsia"/>
          <w:color w:val="000000" w:themeColor="text1"/>
          <w:sz w:val="21"/>
          <w:szCs w:val="21"/>
          <w:lang w:val="en-US" w:eastAsia="zh-CN"/>
          <w14:textFill>
            <w14:solidFill>
              <w14:schemeClr w14:val="tx1"/>
            </w14:solidFill>
          </w14:textFill>
        </w:rPr>
      </w:pPr>
      <w:r>
        <w:rPr>
          <w:rFonts w:hint="eastAsia"/>
          <w:sz w:val="21"/>
          <w:szCs w:val="21"/>
        </w:rPr>
        <w:t>项目编号：</w:t>
      </w:r>
      <w:r>
        <w:rPr>
          <w:rFonts w:hint="eastAsia"/>
          <w:color w:val="000000" w:themeColor="text1"/>
          <w:sz w:val="21"/>
          <w:szCs w:val="21"/>
          <w:lang w:eastAsia="zh-CN"/>
          <w14:textFill>
            <w14:solidFill>
              <w14:schemeClr w14:val="tx1"/>
            </w14:solidFill>
          </w14:textFill>
        </w:rPr>
        <w:t>20230</w:t>
      </w:r>
      <w:r>
        <w:rPr>
          <w:rFonts w:hint="eastAsia"/>
          <w:color w:val="000000" w:themeColor="text1"/>
          <w:sz w:val="21"/>
          <w:szCs w:val="21"/>
          <w:lang w:val="en-US" w:eastAsia="zh-CN"/>
          <w14:textFill>
            <w14:solidFill>
              <w14:schemeClr w14:val="tx1"/>
            </w14:solidFill>
          </w14:textFill>
        </w:rPr>
        <w:t>16</w:t>
      </w:r>
    </w:p>
    <w:p>
      <w:pPr>
        <w:spacing w:line="360" w:lineRule="auto"/>
        <w:ind w:firstLine="420" w:firstLineChars="200"/>
        <w:rPr>
          <w:rFonts w:hint="eastAsia" w:eastAsia="宋体"/>
          <w:sz w:val="21"/>
          <w:szCs w:val="21"/>
          <w:u w:val="single"/>
          <w:lang w:eastAsia="zh-CN"/>
        </w:rPr>
      </w:pPr>
      <w:r>
        <w:rPr>
          <w:rFonts w:hint="eastAsia"/>
          <w:sz w:val="21"/>
          <w:szCs w:val="21"/>
        </w:rPr>
        <w:t>项目名称：</w:t>
      </w:r>
      <w:r>
        <w:rPr>
          <w:rFonts w:hint="eastAsia"/>
          <w:sz w:val="21"/>
          <w:szCs w:val="21"/>
          <w:lang w:val="en-US" w:eastAsia="zh-CN"/>
        </w:rPr>
        <w:t>阜阳工业经济学校南北校区零星维修改造项目</w:t>
      </w:r>
    </w:p>
    <w:p>
      <w:pPr>
        <w:spacing w:line="360" w:lineRule="auto"/>
        <w:ind w:firstLine="420" w:firstLineChars="200"/>
        <w:rPr>
          <w:sz w:val="21"/>
          <w:szCs w:val="21"/>
        </w:rPr>
      </w:pPr>
      <w:r>
        <w:rPr>
          <w:rFonts w:hint="eastAsia"/>
          <w:sz w:val="21"/>
          <w:szCs w:val="21"/>
        </w:rPr>
        <w:t>采购方式：竞争性谈判</w:t>
      </w:r>
    </w:p>
    <w:p>
      <w:pPr>
        <w:spacing w:line="360" w:lineRule="auto"/>
        <w:ind w:firstLine="420" w:firstLineChars="200"/>
        <w:rPr>
          <w:rFonts w:hint="default" w:eastAsia="宋体"/>
          <w:sz w:val="21"/>
          <w:szCs w:val="21"/>
          <w:lang w:val="en-US" w:eastAsia="zh-CN"/>
        </w:rPr>
      </w:pPr>
      <w:r>
        <w:rPr>
          <w:rFonts w:hint="eastAsia"/>
          <w:sz w:val="21"/>
          <w:szCs w:val="21"/>
        </w:rPr>
        <w:t>预算金额：</w:t>
      </w:r>
      <w:r>
        <w:rPr>
          <w:rFonts w:hint="eastAsia"/>
          <w:sz w:val="21"/>
          <w:szCs w:val="21"/>
          <w:lang w:val="en-US" w:eastAsia="zh-CN"/>
        </w:rPr>
        <w:t>22000.00元</w:t>
      </w:r>
    </w:p>
    <w:p>
      <w:pPr>
        <w:spacing w:line="360" w:lineRule="auto"/>
        <w:ind w:firstLine="420" w:firstLineChars="200"/>
        <w:rPr>
          <w:sz w:val="21"/>
          <w:szCs w:val="21"/>
        </w:rPr>
      </w:pPr>
      <w:r>
        <w:rPr>
          <w:rFonts w:hint="eastAsia"/>
          <w:sz w:val="21"/>
          <w:szCs w:val="21"/>
        </w:rPr>
        <w:t>最高限价：</w:t>
      </w:r>
      <w:r>
        <w:rPr>
          <w:rFonts w:hint="eastAsia"/>
          <w:sz w:val="21"/>
          <w:szCs w:val="21"/>
          <w:lang w:val="en-US" w:eastAsia="zh-CN"/>
        </w:rPr>
        <w:t>22000.00元</w:t>
      </w:r>
    </w:p>
    <w:p>
      <w:pPr>
        <w:spacing w:line="360" w:lineRule="auto"/>
        <w:ind w:firstLine="420" w:firstLineChars="200"/>
        <w:rPr>
          <w:strike/>
          <w:color w:val="FF0000"/>
          <w:sz w:val="21"/>
          <w:szCs w:val="21"/>
          <w:u w:val="single"/>
        </w:rPr>
      </w:pPr>
      <w:r>
        <w:rPr>
          <w:rFonts w:hint="eastAsia"/>
          <w:sz w:val="21"/>
          <w:szCs w:val="21"/>
        </w:rPr>
        <w:t>采购需求：</w:t>
      </w:r>
      <w:r>
        <w:rPr>
          <w:rFonts w:hint="eastAsia"/>
          <w:sz w:val="21"/>
          <w:szCs w:val="21"/>
          <w:lang w:val="en-US" w:eastAsia="zh-CN"/>
        </w:rPr>
        <w:t>阜阳工业经济学校南北校区零星维修改造</w:t>
      </w:r>
      <w:r>
        <w:rPr>
          <w:sz w:val="21"/>
          <w:szCs w:val="21"/>
          <w:u w:val="none"/>
        </w:rPr>
        <w:t>，</w:t>
      </w:r>
      <w:r>
        <w:rPr>
          <w:rFonts w:hint="eastAsia"/>
          <w:sz w:val="21"/>
          <w:szCs w:val="21"/>
          <w:u w:val="none"/>
          <w:lang w:val="en-US" w:eastAsia="zh-CN"/>
        </w:rPr>
        <w:t>填充墙</w:t>
      </w:r>
      <w:r>
        <w:rPr>
          <w:rFonts w:hint="eastAsia"/>
          <w:sz w:val="21"/>
          <w:szCs w:val="21"/>
          <w:u w:val="none"/>
          <w:lang w:eastAsia="zh-CN"/>
        </w:rPr>
        <w:t>、</w:t>
      </w:r>
      <w:r>
        <w:rPr>
          <w:rFonts w:hint="eastAsia"/>
          <w:sz w:val="21"/>
          <w:szCs w:val="21"/>
          <w:u w:val="none"/>
          <w:lang w:val="en-US" w:eastAsia="zh-CN"/>
        </w:rPr>
        <w:t>墙面抹灰等</w:t>
      </w:r>
      <w:r>
        <w:rPr>
          <w:rFonts w:hint="eastAsia"/>
          <w:sz w:val="21"/>
          <w:szCs w:val="21"/>
          <w:u w:val="none"/>
          <w:lang w:eastAsia="zh-CN"/>
        </w:rPr>
        <w:t>，</w:t>
      </w:r>
      <w:r>
        <w:rPr>
          <w:sz w:val="21"/>
          <w:szCs w:val="21"/>
          <w:u w:val="none"/>
        </w:rPr>
        <w:t>具体详见工程量清单。</w:t>
      </w:r>
    </w:p>
    <w:p>
      <w:pPr>
        <w:spacing w:line="360" w:lineRule="auto"/>
        <w:ind w:firstLine="420" w:firstLineChars="200"/>
        <w:rPr>
          <w:rFonts w:hint="default" w:eastAsia="宋体"/>
          <w:sz w:val="21"/>
          <w:szCs w:val="21"/>
          <w:u w:val="single"/>
          <w:lang w:val="en-US" w:eastAsia="zh-CN"/>
        </w:rPr>
      </w:pPr>
      <w:r>
        <w:rPr>
          <w:rFonts w:hint="eastAsia"/>
          <w:sz w:val="21"/>
          <w:szCs w:val="21"/>
        </w:rPr>
        <w:t>合同履行期限：</w:t>
      </w:r>
      <w:r>
        <w:rPr>
          <w:rFonts w:hint="eastAsia"/>
          <w:color w:val="000000" w:themeColor="text1"/>
          <w:sz w:val="21"/>
          <w:szCs w:val="21"/>
          <w:lang w:val="en-US" w:eastAsia="zh-CN"/>
          <w14:textFill>
            <w14:solidFill>
              <w14:schemeClr w14:val="tx1"/>
            </w14:solidFill>
          </w14:textFill>
        </w:rPr>
        <w:t>4日历天</w:t>
      </w:r>
    </w:p>
    <w:p>
      <w:pPr>
        <w:spacing w:line="360" w:lineRule="auto"/>
        <w:ind w:firstLine="420" w:firstLineChars="200"/>
        <w:rPr>
          <w:sz w:val="21"/>
          <w:szCs w:val="21"/>
        </w:rPr>
      </w:pPr>
      <w:r>
        <w:rPr>
          <w:rFonts w:hint="eastAsia"/>
          <w:sz w:val="21"/>
          <w:szCs w:val="21"/>
        </w:rPr>
        <w:t>本项目（否）接受联合体。</w:t>
      </w:r>
    </w:p>
    <w:p>
      <w:pPr>
        <w:pStyle w:val="5"/>
        <w:keepNext/>
        <w:keepLines/>
        <w:autoSpaceDE/>
        <w:autoSpaceDN/>
        <w:spacing w:before="260" w:after="260" w:line="360" w:lineRule="auto"/>
        <w:ind w:left="0" w:right="0"/>
        <w:jc w:val="both"/>
        <w:rPr>
          <w:b/>
          <w:i w:val="0"/>
          <w:kern w:val="2"/>
          <w:sz w:val="21"/>
          <w:szCs w:val="21"/>
          <w:lang w:val="en-US" w:bidi="ar-SA"/>
        </w:rPr>
      </w:pPr>
      <w:bookmarkStart w:id="5" w:name="_Toc28359013"/>
      <w:bookmarkStart w:id="6" w:name="_Toc35393799"/>
      <w:bookmarkStart w:id="7" w:name="_Toc35393630"/>
      <w:bookmarkStart w:id="8" w:name="_Toc28359090"/>
      <w:r>
        <w:rPr>
          <w:rFonts w:hint="eastAsia"/>
          <w:b/>
          <w:i w:val="0"/>
          <w:kern w:val="2"/>
          <w:sz w:val="21"/>
          <w:szCs w:val="21"/>
          <w:lang w:val="en-US" w:bidi="ar-SA"/>
        </w:rPr>
        <w:t>二、申请人的资格要求：</w:t>
      </w:r>
      <w:bookmarkEnd w:id="5"/>
      <w:bookmarkEnd w:id="6"/>
      <w:bookmarkEnd w:id="7"/>
      <w:bookmarkEnd w:id="8"/>
    </w:p>
    <w:p>
      <w:pPr>
        <w:keepNext/>
        <w:keepLines/>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cs="宋体"/>
          <w:bCs/>
          <w:kern w:val="2"/>
          <w:sz w:val="21"/>
          <w:szCs w:val="21"/>
          <w:lang w:val="en-US" w:eastAsia="zh-CN" w:bidi="ar-SA"/>
        </w:rPr>
      </w:pPr>
      <w:bookmarkStart w:id="9" w:name="_Toc35393800"/>
      <w:bookmarkStart w:id="10" w:name="_Toc28359014"/>
      <w:bookmarkStart w:id="11" w:name="_Toc35393631"/>
      <w:bookmarkStart w:id="12" w:name="_Toc28359091"/>
      <w:r>
        <w:rPr>
          <w:rFonts w:hint="eastAsia" w:cs="宋体"/>
          <w:bCs/>
          <w:kern w:val="2"/>
          <w:sz w:val="21"/>
          <w:szCs w:val="21"/>
          <w:lang w:val="en-US" w:eastAsia="zh-CN" w:bidi="ar-SA"/>
        </w:rPr>
        <w:t>1、</w:t>
      </w:r>
      <w:r>
        <w:rPr>
          <w:rFonts w:hint="eastAsia" w:ascii="宋体" w:hAnsi="宋体" w:eastAsia="宋体" w:cs="宋体"/>
          <w:bCs/>
          <w:kern w:val="2"/>
          <w:sz w:val="21"/>
          <w:szCs w:val="21"/>
          <w:lang w:val="en-US" w:bidi="ar-SA"/>
        </w:rPr>
        <w:t>具备有效的营业执照</w:t>
      </w:r>
      <w:r>
        <w:rPr>
          <w:rFonts w:hint="eastAsia" w:cs="宋体"/>
          <w:bCs/>
          <w:kern w:val="2"/>
          <w:sz w:val="21"/>
          <w:szCs w:val="21"/>
          <w:lang w:val="en-US" w:eastAsia="zh-CN" w:bidi="ar-SA"/>
        </w:rPr>
        <w:t>；</w:t>
      </w:r>
    </w:p>
    <w:p>
      <w:pPr>
        <w:pStyle w:val="5"/>
        <w:keepNext/>
        <w:keepLines/>
        <w:autoSpaceDE/>
        <w:autoSpaceDN/>
        <w:spacing w:before="260" w:after="260" w:line="360" w:lineRule="auto"/>
        <w:ind w:left="0" w:right="0"/>
        <w:jc w:val="both"/>
        <w:rPr>
          <w:b/>
          <w:i w:val="0"/>
          <w:kern w:val="2"/>
          <w:sz w:val="21"/>
          <w:szCs w:val="21"/>
          <w:lang w:val="en-US" w:bidi="ar-SA"/>
        </w:rPr>
      </w:pPr>
      <w:r>
        <w:rPr>
          <w:rFonts w:hint="eastAsia"/>
          <w:b/>
          <w:i w:val="0"/>
          <w:kern w:val="2"/>
          <w:sz w:val="21"/>
          <w:szCs w:val="21"/>
          <w:lang w:val="en-US" w:bidi="ar-SA"/>
        </w:rPr>
        <w:t>三、获取采购文件</w:t>
      </w:r>
      <w:bookmarkEnd w:id="9"/>
      <w:bookmarkEnd w:id="10"/>
      <w:bookmarkEnd w:id="11"/>
      <w:bookmarkEnd w:id="12"/>
    </w:p>
    <w:p>
      <w:pPr>
        <w:pStyle w:val="5"/>
        <w:keepNext/>
        <w:keepLines/>
        <w:autoSpaceDE/>
        <w:autoSpaceDN/>
        <w:spacing w:before="260" w:after="260" w:line="360" w:lineRule="auto"/>
        <w:ind w:left="0" w:right="0" w:firstLine="632" w:firstLineChars="300"/>
        <w:jc w:val="both"/>
        <w:rPr>
          <w:rFonts w:hint="eastAsia"/>
          <w:b/>
          <w:i w:val="0"/>
          <w:kern w:val="2"/>
          <w:sz w:val="21"/>
          <w:szCs w:val="21"/>
          <w:lang w:val="en-US" w:bidi="ar-SA"/>
        </w:rPr>
      </w:pPr>
      <w:bookmarkStart w:id="13" w:name="_Toc35393801"/>
      <w:bookmarkStart w:id="14" w:name="_Toc35393632"/>
      <w:bookmarkStart w:id="15" w:name="_Toc28359092"/>
      <w:bookmarkStart w:id="16" w:name="_Toc28359015"/>
      <w:r>
        <w:rPr>
          <w:rFonts w:hint="eastAsia"/>
          <w:b/>
          <w:i w:val="0"/>
          <w:kern w:val="2"/>
          <w:sz w:val="21"/>
          <w:szCs w:val="21"/>
          <w:lang w:val="en-US" w:bidi="ar-SA"/>
        </w:rPr>
        <w:t>自</w:t>
      </w:r>
      <w:r>
        <w:rPr>
          <w:rFonts w:hint="eastAsia"/>
          <w:b/>
          <w:i w:val="0"/>
          <w:kern w:val="2"/>
          <w:sz w:val="21"/>
          <w:szCs w:val="21"/>
          <w:lang w:val="en-US" w:eastAsia="zh-CN" w:bidi="ar-SA"/>
        </w:rPr>
        <w:t>询价</w:t>
      </w:r>
      <w:r>
        <w:rPr>
          <w:rFonts w:hint="eastAsia"/>
          <w:b/>
          <w:i w:val="0"/>
          <w:kern w:val="2"/>
          <w:sz w:val="21"/>
          <w:szCs w:val="21"/>
          <w:lang w:val="en-US" w:bidi="ar-SA"/>
        </w:rPr>
        <w:t>招标公告发布之日起，凡有意参加的供应商，可在阜阳</w:t>
      </w:r>
      <w:r>
        <w:rPr>
          <w:rFonts w:hint="eastAsia"/>
          <w:b/>
          <w:i w:val="0"/>
          <w:kern w:val="2"/>
          <w:sz w:val="21"/>
          <w:szCs w:val="21"/>
          <w:lang w:val="en-US" w:eastAsia="zh-CN" w:bidi="ar-SA"/>
        </w:rPr>
        <w:t>工业经济学校</w:t>
      </w:r>
      <w:r>
        <w:rPr>
          <w:rFonts w:hint="eastAsia"/>
          <w:b/>
          <w:i w:val="0"/>
          <w:kern w:val="2"/>
          <w:sz w:val="21"/>
          <w:szCs w:val="21"/>
          <w:lang w:val="en-US" w:bidi="ar-SA"/>
        </w:rPr>
        <w:t>网</w:t>
      </w:r>
      <w:r>
        <w:rPr>
          <w:rFonts w:hint="eastAsia"/>
          <w:b/>
          <w:i w:val="0"/>
          <w:kern w:val="2"/>
          <w:sz w:val="21"/>
          <w:szCs w:val="21"/>
          <w:lang w:val="en-US" w:eastAsia="zh-CN" w:bidi="ar-SA"/>
        </w:rPr>
        <w:t>站</w:t>
      </w:r>
      <w:r>
        <w:rPr>
          <w:rFonts w:hint="eastAsia"/>
          <w:b/>
          <w:i w:val="0"/>
          <w:kern w:val="2"/>
          <w:sz w:val="21"/>
          <w:szCs w:val="21"/>
          <w:lang w:val="en-US" w:bidi="ar-SA"/>
        </w:rPr>
        <w:t>(</w:t>
      </w:r>
      <w:r>
        <w:rPr>
          <w:rFonts w:hint="eastAsia"/>
          <w:b/>
          <w:i w:val="0"/>
          <w:kern w:val="2"/>
          <w:sz w:val="21"/>
          <w:szCs w:val="21"/>
          <w:lang w:val="en-US" w:bidi="ar-SA"/>
        </w:rPr>
        <w:fldChar w:fldCharType="begin"/>
      </w:r>
      <w:r>
        <w:rPr>
          <w:rFonts w:hint="eastAsia"/>
          <w:b/>
          <w:i w:val="0"/>
          <w:kern w:val="2"/>
          <w:sz w:val="21"/>
          <w:szCs w:val="21"/>
          <w:lang w:val="en-US" w:bidi="ar-SA"/>
        </w:rPr>
        <w:instrText xml:space="preserve"> HYPERLINK "http://jyzx.fy.gov.cn" </w:instrText>
      </w:r>
      <w:r>
        <w:rPr>
          <w:rFonts w:hint="eastAsia"/>
          <w:b/>
          <w:i w:val="0"/>
          <w:kern w:val="2"/>
          <w:sz w:val="21"/>
          <w:szCs w:val="21"/>
          <w:lang w:val="en-US" w:bidi="ar-SA"/>
        </w:rPr>
        <w:fldChar w:fldCharType="separate"/>
      </w:r>
      <w:r>
        <w:rPr>
          <w:rFonts w:hint="eastAsia"/>
          <w:b/>
          <w:i w:val="0"/>
          <w:kern w:val="2"/>
          <w:sz w:val="21"/>
          <w:szCs w:val="21"/>
          <w:lang w:val="en-US" w:bidi="ar-SA"/>
        </w:rPr>
        <w:t>http://</w:t>
      </w:r>
      <w:r>
        <w:rPr>
          <w:rFonts w:hint="eastAsia"/>
          <w:b/>
          <w:i w:val="0"/>
          <w:kern w:val="2"/>
          <w:sz w:val="21"/>
          <w:szCs w:val="21"/>
          <w:lang w:val="en-US" w:eastAsia="zh-CN" w:bidi="ar-SA"/>
        </w:rPr>
        <w:t>www.fycx.com</w:t>
      </w:r>
      <w:r>
        <w:rPr>
          <w:rFonts w:hint="eastAsia"/>
          <w:b/>
          <w:i w:val="0"/>
          <w:kern w:val="2"/>
          <w:sz w:val="21"/>
          <w:szCs w:val="21"/>
          <w:lang w:val="en-US" w:bidi="ar-SA"/>
        </w:rPr>
        <w:t>.cn</w:t>
      </w:r>
      <w:r>
        <w:rPr>
          <w:rFonts w:hint="eastAsia"/>
          <w:b/>
          <w:i w:val="0"/>
          <w:kern w:val="2"/>
          <w:sz w:val="21"/>
          <w:szCs w:val="21"/>
          <w:lang w:val="en-US" w:bidi="ar-SA"/>
        </w:rPr>
        <w:fldChar w:fldCharType="end"/>
      </w:r>
      <w:r>
        <w:rPr>
          <w:rFonts w:hint="eastAsia"/>
          <w:b/>
          <w:i w:val="0"/>
          <w:kern w:val="2"/>
          <w:sz w:val="21"/>
          <w:szCs w:val="21"/>
          <w:lang w:val="en-US" w:bidi="ar-SA"/>
        </w:rPr>
        <w:t>)免费下载</w:t>
      </w:r>
      <w:r>
        <w:rPr>
          <w:rFonts w:hint="eastAsia"/>
          <w:b/>
          <w:i w:val="0"/>
          <w:kern w:val="2"/>
          <w:sz w:val="21"/>
          <w:szCs w:val="21"/>
          <w:lang w:val="en-US" w:eastAsia="zh-CN" w:bidi="ar-SA"/>
        </w:rPr>
        <w:t>竞争性谈判</w:t>
      </w:r>
      <w:r>
        <w:rPr>
          <w:rFonts w:hint="eastAsia"/>
          <w:b/>
          <w:i w:val="0"/>
          <w:kern w:val="2"/>
          <w:sz w:val="21"/>
          <w:szCs w:val="21"/>
          <w:lang w:val="en-US" w:bidi="ar-SA"/>
        </w:rPr>
        <w:t>招标文件。</w:t>
      </w:r>
    </w:p>
    <w:p>
      <w:pPr>
        <w:pStyle w:val="5"/>
        <w:keepNext/>
        <w:keepLines/>
        <w:autoSpaceDE/>
        <w:autoSpaceDN/>
        <w:spacing w:before="260" w:after="260" w:line="360" w:lineRule="auto"/>
        <w:ind w:left="0" w:right="0"/>
        <w:jc w:val="both"/>
        <w:rPr>
          <w:b/>
          <w:i w:val="0"/>
          <w:kern w:val="2"/>
          <w:sz w:val="21"/>
          <w:szCs w:val="21"/>
          <w:lang w:val="en-US" w:bidi="ar-SA"/>
        </w:rPr>
      </w:pPr>
      <w:r>
        <w:rPr>
          <w:rFonts w:hint="eastAsia"/>
          <w:b/>
          <w:i w:val="0"/>
          <w:kern w:val="2"/>
          <w:sz w:val="21"/>
          <w:szCs w:val="21"/>
          <w:lang w:val="en-US" w:bidi="ar-SA"/>
        </w:rPr>
        <w:t>四、响应文件提交</w:t>
      </w:r>
      <w:bookmarkEnd w:id="13"/>
      <w:bookmarkEnd w:id="14"/>
      <w:bookmarkEnd w:id="15"/>
      <w:bookmarkEnd w:id="16"/>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1、提交响应文件截止时间（开标时间）：20</w:t>
      </w:r>
      <w:r>
        <w:rPr>
          <w:rFonts w:hint="eastAsia" w:ascii="宋体" w:hAnsi="宋体" w:eastAsia="宋体" w:cs="宋体"/>
          <w:color w:val="auto"/>
          <w:kern w:val="0"/>
          <w:sz w:val="21"/>
          <w:szCs w:val="21"/>
          <w:lang w:val="zh-CN" w:eastAsia="zh-CN" w:bidi="zh-CN"/>
        </w:rPr>
        <w:t>23</w:t>
      </w:r>
      <w:r>
        <w:rPr>
          <w:rFonts w:hint="eastAsia" w:ascii="宋体" w:hAnsi="宋体" w:eastAsia="宋体" w:cs="宋体"/>
          <w:color w:val="auto"/>
          <w:kern w:val="0"/>
          <w:sz w:val="21"/>
          <w:szCs w:val="21"/>
          <w:lang w:val="zh-CN" w:bidi="zh-CN"/>
        </w:rPr>
        <w:t>年</w:t>
      </w:r>
      <w:r>
        <w:rPr>
          <w:rFonts w:hint="eastAsia" w:ascii="宋体" w:hAnsi="宋体" w:eastAsia="宋体" w:cs="宋体"/>
          <w:color w:val="auto"/>
          <w:kern w:val="0"/>
          <w:sz w:val="21"/>
          <w:szCs w:val="21"/>
          <w:lang w:val="zh-CN" w:eastAsia="zh-CN" w:bidi="zh-CN"/>
        </w:rPr>
        <w:t>4</w:t>
      </w:r>
      <w:r>
        <w:rPr>
          <w:rFonts w:hint="eastAsia" w:ascii="宋体" w:hAnsi="宋体" w:eastAsia="宋体" w:cs="宋体"/>
          <w:color w:val="auto"/>
          <w:kern w:val="0"/>
          <w:sz w:val="21"/>
          <w:szCs w:val="21"/>
          <w:lang w:val="zh-CN" w:bidi="zh-CN"/>
        </w:rPr>
        <w:t>月</w:t>
      </w:r>
      <w:r>
        <w:rPr>
          <w:rFonts w:hint="eastAsia" w:cs="宋体"/>
          <w:color w:val="auto"/>
          <w:kern w:val="0"/>
          <w:sz w:val="21"/>
          <w:szCs w:val="21"/>
          <w:lang w:val="en-US" w:bidi="zh-CN"/>
        </w:rPr>
        <w:t>15</w:t>
      </w:r>
      <w:r>
        <w:rPr>
          <w:rFonts w:hint="eastAsia" w:ascii="宋体" w:hAnsi="宋体" w:eastAsia="宋体" w:cs="宋体"/>
          <w:color w:val="auto"/>
          <w:kern w:val="0"/>
          <w:sz w:val="21"/>
          <w:szCs w:val="21"/>
          <w:lang w:val="zh-CN" w:bidi="zh-CN"/>
        </w:rPr>
        <w:t>日</w:t>
      </w:r>
      <w:r>
        <w:rPr>
          <w:rFonts w:hint="eastAsia" w:ascii="宋体" w:hAnsi="宋体" w:eastAsia="宋体" w:cs="宋体"/>
          <w:color w:val="auto"/>
          <w:kern w:val="0"/>
          <w:sz w:val="21"/>
          <w:szCs w:val="21"/>
          <w:lang w:val="zh-CN" w:eastAsia="zh-CN" w:bidi="zh-CN"/>
        </w:rPr>
        <w:t>10</w:t>
      </w:r>
      <w:r>
        <w:rPr>
          <w:rFonts w:hint="eastAsia" w:ascii="宋体" w:hAnsi="宋体" w:eastAsia="宋体" w:cs="宋体"/>
          <w:color w:val="auto"/>
          <w:kern w:val="0"/>
          <w:sz w:val="21"/>
          <w:szCs w:val="21"/>
          <w:lang w:val="zh-CN" w:bidi="zh-CN"/>
        </w:rPr>
        <w:t>时</w:t>
      </w:r>
      <w:r>
        <w:rPr>
          <w:rFonts w:hint="eastAsia" w:ascii="宋体" w:hAnsi="宋体" w:eastAsia="宋体" w:cs="宋体"/>
          <w:color w:val="auto"/>
          <w:kern w:val="0"/>
          <w:sz w:val="21"/>
          <w:szCs w:val="21"/>
          <w:lang w:val="zh-CN" w:eastAsia="zh-CN" w:bidi="zh-CN"/>
        </w:rPr>
        <w:t>00分</w:t>
      </w:r>
      <w:r>
        <w:rPr>
          <w:rFonts w:hint="eastAsia" w:ascii="宋体" w:hAnsi="宋体" w:eastAsia="宋体" w:cs="宋体"/>
          <w:color w:val="auto"/>
          <w:kern w:val="0"/>
          <w:sz w:val="21"/>
          <w:szCs w:val="21"/>
          <w:lang w:val="zh-CN" w:bidi="zh-CN"/>
        </w:rPr>
        <w:t>。</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2、开标地点：</w:t>
      </w:r>
      <w:r>
        <w:rPr>
          <w:rFonts w:hint="eastAsia" w:ascii="宋体" w:hAnsi="宋体" w:eastAsia="宋体" w:cs="宋体"/>
          <w:color w:val="auto"/>
          <w:kern w:val="0"/>
          <w:sz w:val="21"/>
          <w:szCs w:val="21"/>
          <w:lang w:val="zh-CN" w:eastAsia="zh-CN" w:bidi="zh-CN"/>
        </w:rPr>
        <w:t>阜阳工业经济学校南校区行政楼二楼会议室</w:t>
      </w:r>
      <w:r>
        <w:rPr>
          <w:rFonts w:hint="eastAsia" w:ascii="宋体" w:hAnsi="宋体" w:eastAsia="宋体" w:cs="宋体"/>
          <w:color w:val="auto"/>
          <w:kern w:val="0"/>
          <w:sz w:val="21"/>
          <w:szCs w:val="21"/>
          <w:lang w:val="zh-CN" w:bidi="zh-CN"/>
        </w:rPr>
        <w:t>（地址：阜阳市颍州区</w:t>
      </w:r>
      <w:r>
        <w:rPr>
          <w:rFonts w:hint="eastAsia" w:ascii="宋体" w:hAnsi="宋体" w:eastAsia="宋体" w:cs="宋体"/>
          <w:color w:val="auto"/>
          <w:kern w:val="0"/>
          <w:sz w:val="21"/>
          <w:szCs w:val="21"/>
          <w:lang w:val="zh-CN" w:eastAsia="zh-CN" w:bidi="zh-CN"/>
        </w:rPr>
        <w:t>阜南路889</w:t>
      </w:r>
      <w:r>
        <w:rPr>
          <w:rFonts w:hint="eastAsia" w:ascii="宋体" w:hAnsi="宋体" w:eastAsia="宋体" w:cs="宋体"/>
          <w:color w:val="auto"/>
          <w:kern w:val="0"/>
          <w:sz w:val="21"/>
          <w:szCs w:val="21"/>
          <w:lang w:val="zh-CN" w:bidi="zh-CN"/>
        </w:rPr>
        <w:t>号</w:t>
      </w:r>
      <w:r>
        <w:rPr>
          <w:rFonts w:hint="eastAsia" w:ascii="宋体" w:hAnsi="宋体" w:eastAsia="宋体" w:cs="宋体"/>
          <w:color w:val="auto"/>
          <w:kern w:val="0"/>
          <w:sz w:val="21"/>
          <w:szCs w:val="21"/>
          <w:lang w:val="zh-CN" w:eastAsia="zh-CN" w:bidi="zh-CN"/>
        </w:rPr>
        <w:t>)</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3、响应文件的递交</w:t>
      </w:r>
      <w:r>
        <w:rPr>
          <w:rFonts w:hint="eastAsia" w:cs="宋体"/>
          <w:color w:val="auto"/>
          <w:kern w:val="0"/>
          <w:sz w:val="21"/>
          <w:szCs w:val="21"/>
          <w:lang w:val="en-US" w:bidi="zh-CN"/>
        </w:rPr>
        <w:t>时间</w:t>
      </w:r>
      <w:r>
        <w:rPr>
          <w:rFonts w:hint="eastAsia" w:ascii="宋体" w:hAnsi="宋体" w:eastAsia="宋体" w:cs="宋体"/>
          <w:color w:val="auto"/>
          <w:kern w:val="0"/>
          <w:sz w:val="21"/>
          <w:szCs w:val="21"/>
          <w:lang w:val="zh-CN" w:bidi="zh-CN"/>
        </w:rPr>
        <w:t>：</w:t>
      </w:r>
      <w:r>
        <w:rPr>
          <w:rFonts w:hint="eastAsia" w:ascii="宋体" w:hAnsi="宋体" w:eastAsia="宋体" w:cs="宋体"/>
          <w:color w:val="auto"/>
          <w:kern w:val="0"/>
          <w:sz w:val="21"/>
          <w:szCs w:val="21"/>
          <w:lang w:val="zh-CN" w:eastAsia="zh-CN" w:bidi="zh-CN"/>
        </w:rPr>
        <w:t>2023年4月</w:t>
      </w:r>
      <w:r>
        <w:rPr>
          <w:rFonts w:hint="eastAsia" w:cs="宋体"/>
          <w:color w:val="auto"/>
          <w:kern w:val="0"/>
          <w:sz w:val="21"/>
          <w:szCs w:val="21"/>
          <w:lang w:val="en-US" w:eastAsia="zh-CN" w:bidi="zh-CN"/>
        </w:rPr>
        <w:t>15</w:t>
      </w:r>
      <w:r>
        <w:rPr>
          <w:rFonts w:hint="eastAsia" w:ascii="宋体" w:hAnsi="宋体" w:eastAsia="宋体" w:cs="宋体"/>
          <w:color w:val="auto"/>
          <w:kern w:val="0"/>
          <w:sz w:val="21"/>
          <w:szCs w:val="21"/>
          <w:lang w:val="zh-CN" w:eastAsia="zh-CN" w:bidi="zh-CN"/>
        </w:rPr>
        <w:t>日9时00分-10时00分</w:t>
      </w:r>
      <w:r>
        <w:rPr>
          <w:rFonts w:hint="eastAsia" w:ascii="宋体" w:hAnsi="宋体" w:eastAsia="宋体" w:cs="宋体"/>
          <w:color w:val="auto"/>
          <w:kern w:val="0"/>
          <w:sz w:val="21"/>
          <w:szCs w:val="21"/>
          <w:lang w:val="zh-CN" w:bidi="zh-CN"/>
        </w:rPr>
        <w:t>。</w:t>
      </w:r>
    </w:p>
    <w:p>
      <w:pPr>
        <w:pStyle w:val="2"/>
        <w:rPr>
          <w:rFonts w:hint="default"/>
          <w:lang w:val="en-US"/>
        </w:rPr>
      </w:pPr>
      <w:r>
        <w:rPr>
          <w:rFonts w:hint="eastAsia" w:cs="宋体"/>
          <w:color w:val="auto"/>
          <w:kern w:val="0"/>
          <w:sz w:val="21"/>
          <w:szCs w:val="21"/>
          <w:lang w:val="en-US" w:bidi="zh-CN"/>
        </w:rPr>
        <w:t xml:space="preserve">    </w:t>
      </w:r>
      <w:r>
        <w:rPr>
          <w:rFonts w:hint="eastAsia" w:ascii="宋体" w:hAnsi="宋体" w:eastAsia="宋体" w:cs="宋体"/>
          <w:color w:val="auto"/>
          <w:kern w:val="0"/>
          <w:sz w:val="21"/>
          <w:szCs w:val="21"/>
          <w:lang w:val="zh-CN" w:bidi="zh-CN"/>
        </w:rPr>
        <w:t>4、响应文件的递交</w:t>
      </w:r>
      <w:r>
        <w:rPr>
          <w:rFonts w:hint="eastAsia" w:cs="宋体"/>
          <w:color w:val="auto"/>
          <w:kern w:val="0"/>
          <w:sz w:val="21"/>
          <w:szCs w:val="21"/>
          <w:lang w:val="en-US" w:bidi="zh-CN"/>
        </w:rPr>
        <w:t>地点：</w:t>
      </w:r>
      <w:r>
        <w:rPr>
          <w:rFonts w:hint="eastAsia" w:ascii="宋体" w:hAnsi="宋体" w:eastAsia="宋体" w:cs="宋体"/>
          <w:color w:val="auto"/>
          <w:kern w:val="0"/>
          <w:sz w:val="21"/>
          <w:szCs w:val="21"/>
          <w:lang w:val="zh-CN" w:eastAsia="zh-CN" w:bidi="zh-CN"/>
        </w:rPr>
        <w:t>阜阳工业经济学校南校区行政楼三楼采购办公室（地址：阜阳市颍州区阜南路889号）</w:t>
      </w:r>
    </w:p>
    <w:p>
      <w:pPr>
        <w:spacing w:line="360" w:lineRule="auto"/>
        <w:ind w:firstLine="420" w:firstLineChars="200"/>
        <w:rPr>
          <w:rFonts w:hint="eastAsia"/>
          <w:sz w:val="21"/>
          <w:szCs w:val="21"/>
        </w:rPr>
      </w:pPr>
      <w:r>
        <w:rPr>
          <w:rFonts w:hint="eastAsia" w:cs="宋体"/>
          <w:color w:val="auto"/>
          <w:kern w:val="0"/>
          <w:sz w:val="21"/>
          <w:szCs w:val="21"/>
          <w:lang w:val="en-US" w:bidi="zh-CN"/>
        </w:rPr>
        <w:t>5</w:t>
      </w:r>
      <w:r>
        <w:rPr>
          <w:rFonts w:hint="eastAsia" w:ascii="宋体" w:hAnsi="宋体" w:eastAsia="宋体" w:cs="宋体"/>
          <w:color w:val="auto"/>
          <w:kern w:val="0"/>
          <w:sz w:val="21"/>
          <w:szCs w:val="21"/>
          <w:lang w:val="zh-CN" w:bidi="zh-CN"/>
        </w:rPr>
        <w:t>、逾期送达的或者未送达指定地点或未按要求密封的响应文件，采购人拒绝接受。</w:t>
      </w:r>
    </w:p>
    <w:p>
      <w:pPr>
        <w:pStyle w:val="5"/>
        <w:keepNext/>
        <w:keepLines/>
        <w:autoSpaceDE/>
        <w:autoSpaceDN/>
        <w:spacing w:before="260" w:after="260" w:line="360" w:lineRule="auto"/>
        <w:ind w:left="0" w:right="0"/>
        <w:jc w:val="both"/>
        <w:rPr>
          <w:b/>
          <w:i w:val="0"/>
          <w:kern w:val="2"/>
          <w:sz w:val="21"/>
          <w:szCs w:val="21"/>
          <w:lang w:val="en-US" w:bidi="ar-SA"/>
        </w:rPr>
      </w:pPr>
      <w:bookmarkStart w:id="17" w:name="_Toc35393802"/>
      <w:bookmarkStart w:id="18" w:name="_Toc28359016"/>
      <w:bookmarkStart w:id="19" w:name="_Toc28359093"/>
      <w:bookmarkStart w:id="20" w:name="_Toc35393633"/>
      <w:r>
        <w:rPr>
          <w:rFonts w:hint="eastAsia"/>
          <w:b/>
          <w:i w:val="0"/>
          <w:kern w:val="2"/>
          <w:sz w:val="21"/>
          <w:szCs w:val="21"/>
          <w:lang w:val="en-US" w:bidi="ar-SA"/>
        </w:rPr>
        <w:t>五、开启</w:t>
      </w:r>
      <w:bookmarkEnd w:id="17"/>
      <w:bookmarkEnd w:id="18"/>
      <w:bookmarkEnd w:id="19"/>
      <w:bookmarkEnd w:id="20"/>
    </w:p>
    <w:p>
      <w:pPr>
        <w:autoSpaceDE w:val="0"/>
        <w:autoSpaceDN w:val="0"/>
        <w:spacing w:line="360" w:lineRule="auto"/>
        <w:ind w:firstLine="420" w:firstLineChars="200"/>
        <w:jc w:val="left"/>
        <w:rPr>
          <w:rFonts w:hint="eastAsia" w:ascii="宋体" w:hAnsi="宋体" w:eastAsia="宋体" w:cs="宋体"/>
          <w:bCs/>
          <w:color w:val="auto"/>
          <w:kern w:val="0"/>
          <w:sz w:val="21"/>
          <w:szCs w:val="21"/>
          <w:u w:val="single"/>
          <w:lang w:val="zh-CN" w:bidi="zh-CN"/>
        </w:rPr>
      </w:pPr>
      <w:r>
        <w:rPr>
          <w:rFonts w:hint="eastAsia" w:ascii="宋体" w:hAnsi="宋体" w:eastAsia="宋体" w:cs="宋体"/>
          <w:color w:val="auto"/>
          <w:kern w:val="0"/>
          <w:sz w:val="21"/>
          <w:szCs w:val="21"/>
          <w:lang w:val="zh-CN" w:bidi="zh-CN"/>
        </w:rPr>
        <w:t>时间：同提交响应文件截止时间。</w:t>
      </w:r>
    </w:p>
    <w:p>
      <w:pPr>
        <w:autoSpaceDE/>
        <w:autoSpaceDN/>
        <w:spacing w:line="360" w:lineRule="auto"/>
        <w:ind w:firstLine="420" w:firstLineChars="200"/>
        <w:jc w:val="both"/>
        <w:rPr>
          <w:rFonts w:cs="Times New Roman"/>
          <w:bCs/>
          <w:kern w:val="2"/>
          <w:sz w:val="21"/>
          <w:szCs w:val="21"/>
          <w:u w:val="single"/>
          <w:lang w:val="en-US" w:bidi="ar-SA"/>
        </w:rPr>
      </w:pPr>
      <w:r>
        <w:rPr>
          <w:rFonts w:hint="eastAsia" w:ascii="宋体" w:hAnsi="宋体" w:eastAsia="宋体" w:cs="宋体"/>
          <w:color w:val="auto"/>
          <w:kern w:val="0"/>
          <w:sz w:val="21"/>
          <w:szCs w:val="21"/>
          <w:lang w:val="zh-CN" w:bidi="zh-CN"/>
        </w:rPr>
        <w:t>地点：</w:t>
      </w:r>
      <w:r>
        <w:rPr>
          <w:rFonts w:hint="eastAsia" w:ascii="宋体" w:hAnsi="宋体" w:eastAsia="宋体" w:cs="宋体"/>
          <w:color w:val="auto"/>
          <w:kern w:val="0"/>
          <w:sz w:val="21"/>
          <w:szCs w:val="21"/>
          <w:lang w:val="zh-CN" w:eastAsia="zh-CN" w:bidi="zh-CN"/>
        </w:rPr>
        <w:t>阜阳工业经济学校南校区行政楼二楼会议室</w:t>
      </w:r>
      <w:r>
        <w:rPr>
          <w:rFonts w:hint="eastAsia" w:ascii="宋体" w:hAnsi="宋体" w:eastAsia="宋体" w:cs="宋体"/>
          <w:color w:val="auto"/>
          <w:kern w:val="0"/>
          <w:sz w:val="21"/>
          <w:szCs w:val="21"/>
          <w:lang w:val="zh-CN" w:bidi="zh-CN"/>
        </w:rPr>
        <w:t>。</w:t>
      </w:r>
    </w:p>
    <w:p>
      <w:pPr>
        <w:pStyle w:val="5"/>
        <w:keepNext/>
        <w:keepLines/>
        <w:autoSpaceDE/>
        <w:autoSpaceDN/>
        <w:spacing w:before="260" w:after="260" w:line="360" w:lineRule="auto"/>
        <w:ind w:left="0" w:right="0"/>
        <w:jc w:val="both"/>
        <w:rPr>
          <w:b/>
          <w:i w:val="0"/>
          <w:kern w:val="2"/>
          <w:sz w:val="21"/>
          <w:szCs w:val="21"/>
          <w:lang w:val="en-US" w:bidi="ar-SA"/>
        </w:rPr>
      </w:pPr>
      <w:bookmarkStart w:id="21" w:name="_Toc35393803"/>
      <w:bookmarkStart w:id="22" w:name="_Toc28359017"/>
      <w:bookmarkStart w:id="23" w:name="_Toc28359094"/>
      <w:bookmarkStart w:id="24" w:name="_Toc35393634"/>
      <w:r>
        <w:rPr>
          <w:rFonts w:hint="eastAsia"/>
          <w:b/>
          <w:i w:val="0"/>
          <w:kern w:val="2"/>
          <w:sz w:val="21"/>
          <w:szCs w:val="21"/>
          <w:lang w:val="en-US" w:bidi="ar-SA"/>
        </w:rPr>
        <w:t>六、公告期限</w:t>
      </w:r>
      <w:bookmarkEnd w:id="21"/>
      <w:bookmarkEnd w:id="22"/>
      <w:bookmarkEnd w:id="23"/>
      <w:bookmarkEnd w:id="24"/>
    </w:p>
    <w:p>
      <w:pPr>
        <w:spacing w:line="360" w:lineRule="auto"/>
        <w:ind w:firstLine="420" w:firstLineChars="200"/>
        <w:rPr>
          <w:sz w:val="21"/>
          <w:szCs w:val="21"/>
        </w:rPr>
      </w:pPr>
      <w:r>
        <w:rPr>
          <w:rFonts w:hint="eastAsia"/>
          <w:sz w:val="21"/>
          <w:szCs w:val="21"/>
        </w:rPr>
        <w:t>自本公告发布之日起3个工作日。</w:t>
      </w:r>
    </w:p>
    <w:p>
      <w:pPr>
        <w:pStyle w:val="5"/>
        <w:keepNext/>
        <w:keepLines/>
        <w:autoSpaceDE/>
        <w:autoSpaceDN/>
        <w:spacing w:before="260" w:after="260" w:line="360" w:lineRule="auto"/>
        <w:ind w:left="0" w:right="0"/>
        <w:jc w:val="both"/>
        <w:rPr>
          <w:b/>
          <w:i w:val="0"/>
          <w:kern w:val="2"/>
          <w:sz w:val="21"/>
          <w:szCs w:val="21"/>
          <w:lang w:val="en-US" w:bidi="ar-SA"/>
        </w:rPr>
      </w:pPr>
      <w:bookmarkStart w:id="25" w:name="_Toc35393635"/>
      <w:bookmarkStart w:id="26" w:name="_Toc35393804"/>
      <w:r>
        <w:rPr>
          <w:rFonts w:hint="eastAsia"/>
          <w:b/>
          <w:i w:val="0"/>
          <w:kern w:val="2"/>
          <w:sz w:val="21"/>
          <w:szCs w:val="21"/>
          <w:lang w:val="en-US" w:bidi="ar-SA"/>
        </w:rPr>
        <w:t>七、其他补充事宜</w:t>
      </w:r>
      <w:bookmarkEnd w:id="25"/>
      <w:bookmarkEnd w:id="26"/>
    </w:p>
    <w:p>
      <w:pPr>
        <w:spacing w:line="360" w:lineRule="auto"/>
        <w:ind w:firstLine="420" w:firstLineChars="200"/>
        <w:rPr>
          <w:sz w:val="21"/>
          <w:szCs w:val="21"/>
        </w:rPr>
      </w:pPr>
      <w:r>
        <w:rPr>
          <w:rFonts w:hint="eastAsia"/>
          <w:sz w:val="21"/>
          <w:szCs w:val="21"/>
          <w:lang w:eastAsia="zh-CN"/>
        </w:rPr>
        <w:t>无</w:t>
      </w:r>
      <w:r>
        <w:rPr>
          <w:rFonts w:hint="eastAsia"/>
          <w:sz w:val="21"/>
          <w:szCs w:val="21"/>
        </w:rPr>
        <w:t xml:space="preserve">            </w:t>
      </w:r>
    </w:p>
    <w:p>
      <w:pPr>
        <w:pStyle w:val="5"/>
        <w:keepNext/>
        <w:keepLines/>
        <w:autoSpaceDE/>
        <w:autoSpaceDN/>
        <w:spacing w:before="260" w:after="260" w:line="360" w:lineRule="auto"/>
        <w:ind w:left="0" w:right="0"/>
        <w:jc w:val="both"/>
        <w:rPr>
          <w:b/>
          <w:i w:val="0"/>
          <w:kern w:val="2"/>
          <w:sz w:val="21"/>
          <w:szCs w:val="21"/>
          <w:lang w:val="en-US" w:bidi="ar-SA"/>
        </w:rPr>
      </w:pPr>
      <w:bookmarkStart w:id="27" w:name="_Toc28359018"/>
      <w:bookmarkStart w:id="28" w:name="_Toc28359095"/>
      <w:bookmarkStart w:id="29" w:name="_Toc35393636"/>
      <w:bookmarkStart w:id="30" w:name="_Toc35393805"/>
      <w:r>
        <w:rPr>
          <w:rFonts w:hint="eastAsia"/>
          <w:b/>
          <w:i w:val="0"/>
          <w:kern w:val="2"/>
          <w:sz w:val="21"/>
          <w:szCs w:val="21"/>
          <w:lang w:val="en-US" w:bidi="ar-SA"/>
        </w:rPr>
        <w:t>八、凡对本次采购提出询问，请按以下方式联系。</w:t>
      </w:r>
      <w:bookmarkEnd w:id="27"/>
      <w:bookmarkEnd w:id="28"/>
      <w:bookmarkEnd w:id="29"/>
      <w:bookmarkEnd w:id="30"/>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bookmarkStart w:id="31" w:name="_Toc24909"/>
      <w:r>
        <w:rPr>
          <w:rFonts w:hint="eastAsia" w:ascii="宋体" w:hAnsi="宋体" w:eastAsia="宋体" w:cs="宋体"/>
          <w:color w:val="auto"/>
          <w:kern w:val="0"/>
          <w:sz w:val="21"/>
          <w:szCs w:val="21"/>
          <w:lang w:val="zh-CN" w:bidi="zh-CN"/>
        </w:rPr>
        <w:t>（一）</w:t>
      </w:r>
      <w:r>
        <w:rPr>
          <w:rFonts w:hint="eastAsia" w:ascii="宋体" w:hAnsi="宋体" w:eastAsia="宋体" w:cs="宋体"/>
          <w:color w:val="auto"/>
          <w:kern w:val="0"/>
          <w:sz w:val="21"/>
          <w:szCs w:val="21"/>
          <w:lang w:val="zh-CN" w:eastAsia="zh-CN" w:bidi="zh-CN"/>
        </w:rPr>
        <w:t>采购科室</w:t>
      </w:r>
      <w:r>
        <w:rPr>
          <w:rFonts w:hint="eastAsia" w:ascii="宋体" w:hAnsi="宋体" w:eastAsia="宋体" w:cs="宋体"/>
          <w:color w:val="auto"/>
          <w:kern w:val="0"/>
          <w:sz w:val="21"/>
          <w:szCs w:val="21"/>
          <w:lang w:val="zh-CN" w:bidi="zh-CN"/>
        </w:rPr>
        <w:t>：</w:t>
      </w:r>
      <w:r>
        <w:rPr>
          <w:rFonts w:hint="eastAsia" w:ascii="宋体" w:hAnsi="宋体" w:eastAsia="宋体" w:cs="宋体"/>
          <w:color w:val="auto"/>
          <w:kern w:val="0"/>
          <w:sz w:val="21"/>
          <w:szCs w:val="21"/>
          <w:lang w:val="zh-CN" w:eastAsia="zh-CN" w:bidi="zh-CN"/>
        </w:rPr>
        <w:t>阜阳工业经济学校</w:t>
      </w:r>
      <w:r>
        <w:rPr>
          <w:rFonts w:hint="eastAsia" w:ascii="宋体" w:hAnsi="宋体" w:eastAsia="宋体" w:cs="宋体"/>
          <w:color w:val="auto"/>
          <w:kern w:val="0"/>
          <w:sz w:val="21"/>
          <w:szCs w:val="21"/>
          <w:lang w:val="en-US" w:eastAsia="zh-CN" w:bidi="zh-CN"/>
        </w:rPr>
        <w:t>总务科</w:t>
      </w:r>
      <w:r>
        <w:rPr>
          <w:rFonts w:hint="eastAsia" w:ascii="宋体" w:hAnsi="宋体" w:eastAsia="宋体" w:cs="宋体"/>
          <w:color w:val="auto"/>
          <w:kern w:val="0"/>
          <w:sz w:val="21"/>
          <w:szCs w:val="21"/>
          <w:lang w:val="zh-CN" w:bidi="zh-CN"/>
        </w:rPr>
        <w:t xml:space="preserve">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地址：阜阳市颍州区</w:t>
      </w:r>
      <w:r>
        <w:rPr>
          <w:rFonts w:hint="eastAsia" w:ascii="宋体" w:hAnsi="宋体" w:eastAsia="宋体" w:cs="宋体"/>
          <w:color w:val="auto"/>
          <w:kern w:val="0"/>
          <w:sz w:val="21"/>
          <w:szCs w:val="21"/>
          <w:lang w:val="zh-CN" w:eastAsia="zh-CN" w:bidi="zh-CN"/>
        </w:rPr>
        <w:t>阜南路</w:t>
      </w:r>
      <w:r>
        <w:rPr>
          <w:rFonts w:hint="eastAsia" w:ascii="宋体" w:hAnsi="宋体" w:eastAsia="宋体" w:cs="宋体"/>
          <w:color w:val="auto"/>
          <w:kern w:val="0"/>
          <w:sz w:val="21"/>
          <w:szCs w:val="21"/>
          <w:lang w:val="en-US" w:eastAsia="zh-CN" w:bidi="zh-CN"/>
        </w:rPr>
        <w:t>889</w:t>
      </w:r>
      <w:r>
        <w:rPr>
          <w:rFonts w:hint="eastAsia" w:ascii="宋体" w:hAnsi="宋体" w:eastAsia="宋体" w:cs="宋体"/>
          <w:color w:val="auto"/>
          <w:kern w:val="0"/>
          <w:sz w:val="21"/>
          <w:szCs w:val="21"/>
          <w:lang w:val="zh-CN" w:bidi="zh-CN"/>
        </w:rPr>
        <w:t xml:space="preserve">号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联系人：</w:t>
      </w:r>
      <w:r>
        <w:rPr>
          <w:rFonts w:hint="eastAsia" w:ascii="宋体" w:hAnsi="宋体" w:eastAsia="宋体" w:cs="宋体"/>
          <w:color w:val="auto"/>
          <w:kern w:val="0"/>
          <w:sz w:val="21"/>
          <w:szCs w:val="21"/>
          <w:lang w:val="en-US" w:eastAsia="zh-CN" w:bidi="zh-CN"/>
        </w:rPr>
        <w:t>吕老师</w:t>
      </w:r>
      <w:r>
        <w:rPr>
          <w:rFonts w:hint="eastAsia" w:ascii="宋体" w:hAnsi="宋体" w:eastAsia="宋体" w:cs="宋体"/>
          <w:color w:val="auto"/>
          <w:kern w:val="0"/>
          <w:sz w:val="21"/>
          <w:szCs w:val="21"/>
          <w:lang w:val="zh-CN" w:bidi="zh-CN"/>
        </w:rPr>
        <w:t xml:space="preserve">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电话：</w:t>
      </w:r>
      <w:r>
        <w:rPr>
          <w:rFonts w:hint="eastAsia" w:ascii="宋体" w:hAnsi="宋体" w:eastAsia="宋体" w:cs="宋体"/>
          <w:color w:val="auto"/>
          <w:kern w:val="0"/>
          <w:sz w:val="21"/>
          <w:szCs w:val="21"/>
          <w:lang w:val="en-US" w:eastAsia="zh-CN" w:bidi="zh-CN"/>
        </w:rPr>
        <w:t>0558-2703265</w:t>
      </w:r>
      <w:r>
        <w:rPr>
          <w:rFonts w:hint="eastAsia" w:ascii="宋体" w:hAnsi="宋体" w:eastAsia="宋体" w:cs="宋体"/>
          <w:color w:val="auto"/>
          <w:kern w:val="0"/>
          <w:sz w:val="21"/>
          <w:szCs w:val="21"/>
          <w:lang w:val="zh-CN" w:bidi="zh-CN"/>
        </w:rPr>
        <w:t xml:space="preserve">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（二）</w:t>
      </w:r>
      <w:r>
        <w:rPr>
          <w:rFonts w:hint="eastAsia" w:ascii="宋体" w:hAnsi="宋体" w:eastAsia="宋体" w:cs="宋体"/>
          <w:color w:val="auto"/>
          <w:kern w:val="0"/>
          <w:sz w:val="21"/>
          <w:szCs w:val="21"/>
          <w:lang w:val="zh-CN" w:eastAsia="zh-CN" w:bidi="zh-CN"/>
        </w:rPr>
        <w:t>采购办公室</w:t>
      </w:r>
      <w:r>
        <w:rPr>
          <w:rFonts w:hint="eastAsia" w:ascii="宋体" w:hAnsi="宋体" w:eastAsia="宋体" w:cs="宋体"/>
          <w:color w:val="auto"/>
          <w:kern w:val="0"/>
          <w:sz w:val="21"/>
          <w:szCs w:val="21"/>
          <w:lang w:val="zh-CN" w:bidi="zh-CN"/>
        </w:rPr>
        <w:t>：</w:t>
      </w:r>
      <w:r>
        <w:rPr>
          <w:rFonts w:hint="eastAsia" w:ascii="宋体" w:hAnsi="宋体" w:eastAsia="宋体" w:cs="宋体"/>
          <w:color w:val="auto"/>
          <w:kern w:val="0"/>
          <w:sz w:val="21"/>
          <w:szCs w:val="21"/>
          <w:lang w:val="zh-CN" w:eastAsia="zh-CN" w:bidi="zh-CN"/>
        </w:rPr>
        <w:t>阜阳工业经济学校采购办</w:t>
      </w:r>
      <w:r>
        <w:rPr>
          <w:rFonts w:hint="eastAsia" w:ascii="宋体" w:hAnsi="宋体" w:eastAsia="宋体" w:cs="宋体"/>
          <w:color w:val="auto"/>
          <w:kern w:val="0"/>
          <w:sz w:val="21"/>
          <w:szCs w:val="21"/>
          <w:lang w:val="zh-CN" w:bidi="zh-CN"/>
        </w:rPr>
        <w:t xml:space="preserve">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地址：阜阳市颍州区</w:t>
      </w:r>
      <w:r>
        <w:rPr>
          <w:rFonts w:hint="eastAsia" w:ascii="宋体" w:hAnsi="宋体" w:eastAsia="宋体" w:cs="宋体"/>
          <w:color w:val="auto"/>
          <w:kern w:val="0"/>
          <w:sz w:val="21"/>
          <w:szCs w:val="21"/>
          <w:lang w:val="zh-CN" w:eastAsia="zh-CN" w:bidi="zh-CN"/>
        </w:rPr>
        <w:t>阜南路</w:t>
      </w:r>
      <w:r>
        <w:rPr>
          <w:rFonts w:hint="eastAsia" w:ascii="宋体" w:hAnsi="宋体" w:eastAsia="宋体" w:cs="宋体"/>
          <w:color w:val="auto"/>
          <w:kern w:val="0"/>
          <w:sz w:val="21"/>
          <w:szCs w:val="21"/>
          <w:lang w:val="en-US" w:eastAsia="zh-CN" w:bidi="zh-CN"/>
        </w:rPr>
        <w:t>889</w:t>
      </w:r>
      <w:r>
        <w:rPr>
          <w:rFonts w:hint="eastAsia" w:ascii="宋体" w:hAnsi="宋体" w:eastAsia="宋体" w:cs="宋体"/>
          <w:color w:val="auto"/>
          <w:kern w:val="0"/>
          <w:sz w:val="21"/>
          <w:szCs w:val="21"/>
          <w:lang w:val="zh-CN" w:bidi="zh-CN"/>
        </w:rPr>
        <w:t xml:space="preserve">号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联系人：</w:t>
      </w:r>
      <w:r>
        <w:rPr>
          <w:rFonts w:hint="eastAsia" w:ascii="宋体" w:hAnsi="宋体" w:eastAsia="宋体" w:cs="宋体"/>
          <w:color w:val="auto"/>
          <w:kern w:val="0"/>
          <w:sz w:val="21"/>
          <w:szCs w:val="21"/>
          <w:lang w:val="zh-CN" w:eastAsia="zh-CN" w:bidi="zh-CN"/>
        </w:rPr>
        <w:t>段老师</w:t>
      </w:r>
      <w:r>
        <w:rPr>
          <w:rFonts w:hint="eastAsia" w:ascii="宋体" w:hAnsi="宋体" w:eastAsia="宋体" w:cs="宋体"/>
          <w:color w:val="auto"/>
          <w:kern w:val="0"/>
          <w:sz w:val="21"/>
          <w:szCs w:val="21"/>
          <w:lang w:val="zh-CN" w:bidi="zh-CN"/>
        </w:rPr>
        <w:t xml:space="preserve">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电话：</w:t>
      </w:r>
      <w:r>
        <w:rPr>
          <w:rFonts w:hint="eastAsia" w:ascii="宋体" w:hAnsi="宋体" w:eastAsia="宋体" w:cs="宋体"/>
          <w:color w:val="auto"/>
          <w:kern w:val="0"/>
          <w:sz w:val="21"/>
          <w:szCs w:val="21"/>
          <w:lang w:val="en-US" w:eastAsia="zh-CN" w:bidi="zh-CN"/>
        </w:rPr>
        <w:t>0558-2703272</w:t>
      </w:r>
      <w:r>
        <w:rPr>
          <w:rFonts w:hint="eastAsia" w:ascii="宋体" w:hAnsi="宋体" w:eastAsia="宋体" w:cs="宋体"/>
          <w:color w:val="auto"/>
          <w:kern w:val="0"/>
          <w:sz w:val="21"/>
          <w:szCs w:val="21"/>
          <w:lang w:val="zh-CN" w:bidi="zh-CN"/>
        </w:rPr>
        <w:t xml:space="preserve">  邮箱：</w:t>
      </w:r>
      <w:r>
        <w:rPr>
          <w:rFonts w:hint="eastAsia" w:ascii="宋体" w:hAnsi="宋体" w:eastAsia="宋体" w:cs="宋体"/>
          <w:color w:val="auto"/>
          <w:kern w:val="0"/>
          <w:sz w:val="21"/>
          <w:szCs w:val="21"/>
          <w:lang w:val="en-US" w:eastAsia="zh-CN" w:bidi="zh-CN"/>
        </w:rPr>
        <w:t>34315790</w:t>
      </w:r>
      <w:r>
        <w:rPr>
          <w:rFonts w:hint="eastAsia" w:ascii="宋体" w:hAnsi="宋体" w:eastAsia="宋体" w:cs="宋体"/>
          <w:color w:val="auto"/>
          <w:kern w:val="0"/>
          <w:sz w:val="21"/>
          <w:szCs w:val="21"/>
          <w:lang w:val="zh-CN" w:bidi="zh-CN"/>
        </w:rPr>
        <w:t xml:space="preserve">@qq.com </w:t>
      </w: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p>
    <w:p>
      <w:pPr>
        <w:pStyle w:val="2"/>
        <w:rPr>
          <w:rFonts w:hint="eastAsia" w:ascii="宋体" w:hAnsi="宋体" w:eastAsia="宋体" w:cs="宋体"/>
          <w:color w:val="000000"/>
          <w:kern w:val="0"/>
          <w:sz w:val="28"/>
          <w:szCs w:val="28"/>
        </w:rPr>
      </w:pPr>
    </w:p>
    <w:p>
      <w:pPr>
        <w:pStyle w:val="3"/>
        <w:rPr>
          <w:rFonts w:hint="eastAsia"/>
        </w:rPr>
      </w:pPr>
    </w:p>
    <w:p>
      <w:pPr>
        <w:rPr>
          <w:rFonts w:hint="eastAsia"/>
        </w:rPr>
      </w:pPr>
    </w:p>
    <w:p>
      <w:pPr>
        <w:pStyle w:val="2"/>
        <w:rPr>
          <w:rFonts w:hint="eastAsia"/>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rFonts w:hint="eastAsia" w:ascii="宋体" w:hAnsi="宋体" w:eastAsia="宋体" w:cs="宋体"/>
          <w:color w:val="000000"/>
          <w:kern w:val="0"/>
          <w:sz w:val="28"/>
          <w:szCs w:val="28"/>
        </w:rPr>
      </w:pPr>
    </w:p>
    <w:p>
      <w:pPr>
        <w:pStyle w:val="4"/>
        <w:tabs>
          <w:tab w:val="left" w:pos="4233"/>
        </w:tabs>
        <w:spacing w:line="360" w:lineRule="auto"/>
        <w:rPr>
          <w:sz w:val="32"/>
          <w:szCs w:val="32"/>
        </w:rPr>
      </w:pPr>
      <w:r>
        <w:rPr>
          <w:sz w:val="32"/>
          <w:szCs w:val="32"/>
        </w:rPr>
        <w:t>第二章</w:t>
      </w:r>
      <w:r>
        <w:rPr>
          <w:rFonts w:hint="eastAsia"/>
          <w:sz w:val="32"/>
          <w:szCs w:val="32"/>
        </w:rPr>
        <w:t xml:space="preserve"> </w:t>
      </w:r>
      <w:r>
        <w:rPr>
          <w:sz w:val="32"/>
          <w:szCs w:val="32"/>
        </w:rPr>
        <w:t>供应商须知</w:t>
      </w:r>
      <w:bookmarkEnd w:id="31"/>
    </w:p>
    <w:p>
      <w:pPr>
        <w:pStyle w:val="7"/>
        <w:spacing w:before="211" w:after="0" w:line="360" w:lineRule="auto"/>
        <w:jc w:val="center"/>
        <w:rPr>
          <w:rFonts w:ascii="宋体" w:hAnsi="宋体"/>
          <w:sz w:val="21"/>
          <w:szCs w:val="21"/>
        </w:rPr>
      </w:pPr>
      <w:r>
        <w:rPr>
          <w:rFonts w:ascii="宋体" w:hAnsi="宋体"/>
          <w:sz w:val="21"/>
          <w:szCs w:val="21"/>
        </w:rPr>
        <w:t>一、供应商须知前附表</w:t>
      </w:r>
    </w:p>
    <w:p>
      <w:pPr>
        <w:pStyle w:val="2"/>
        <w:spacing w:before="161" w:line="360" w:lineRule="auto"/>
        <w:ind w:left="220" w:right="295" w:firstLine="434"/>
        <w:rPr>
          <w:sz w:val="21"/>
          <w:szCs w:val="21"/>
        </w:rPr>
      </w:pPr>
      <w:r>
        <w:rPr>
          <w:b/>
          <w:sz w:val="21"/>
          <w:szCs w:val="21"/>
        </w:rPr>
        <w:t>注：</w:t>
      </w:r>
      <w:r>
        <w:rPr>
          <w:sz w:val="21"/>
          <w:szCs w:val="21"/>
        </w:rPr>
        <w:t>本表是本项目的具体要求，是对供应商须知的具体补充和修改，如有不一致，以本表为准。</w:t>
      </w:r>
    </w:p>
    <w:tbl>
      <w:tblPr>
        <w:tblStyle w:val="20"/>
        <w:tblW w:w="8280"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1854"/>
        <w:gridCol w:w="5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8" w:type="dxa"/>
            <w:shd w:val="clear" w:color="auto" w:fill="auto"/>
            <w:vAlign w:val="center"/>
          </w:tcPr>
          <w:p>
            <w:pPr>
              <w:pStyle w:val="26"/>
              <w:spacing w:before="96" w:line="360" w:lineRule="auto"/>
              <w:ind w:left="118" w:right="111"/>
              <w:jc w:val="center"/>
              <w:rPr>
                <w:b/>
                <w:sz w:val="21"/>
                <w:szCs w:val="21"/>
                <w:lang w:eastAsia="en-US"/>
              </w:rPr>
            </w:pPr>
            <w:r>
              <w:rPr>
                <w:b/>
                <w:sz w:val="21"/>
                <w:szCs w:val="21"/>
                <w:lang w:eastAsia="en-US"/>
              </w:rPr>
              <w:t>条款号</w:t>
            </w:r>
          </w:p>
        </w:tc>
        <w:tc>
          <w:tcPr>
            <w:tcW w:w="1854" w:type="dxa"/>
            <w:shd w:val="clear" w:color="auto" w:fill="auto"/>
            <w:vAlign w:val="center"/>
          </w:tcPr>
          <w:p>
            <w:pPr>
              <w:pStyle w:val="26"/>
              <w:spacing w:before="96" w:line="360" w:lineRule="auto"/>
              <w:ind w:left="530"/>
              <w:jc w:val="center"/>
              <w:rPr>
                <w:b/>
                <w:sz w:val="21"/>
                <w:szCs w:val="21"/>
                <w:lang w:eastAsia="en-US"/>
              </w:rPr>
            </w:pPr>
            <w:r>
              <w:rPr>
                <w:b/>
                <w:sz w:val="21"/>
                <w:szCs w:val="21"/>
                <w:lang w:eastAsia="en-US"/>
              </w:rPr>
              <w:t>条款名称</w:t>
            </w:r>
          </w:p>
        </w:tc>
        <w:tc>
          <w:tcPr>
            <w:tcW w:w="5318" w:type="dxa"/>
            <w:shd w:val="clear" w:color="auto" w:fill="auto"/>
            <w:vAlign w:val="center"/>
          </w:tcPr>
          <w:p>
            <w:pPr>
              <w:pStyle w:val="26"/>
              <w:spacing w:before="96" w:line="360" w:lineRule="auto"/>
              <w:jc w:val="center"/>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8" w:type="dxa"/>
            <w:shd w:val="clear" w:color="auto" w:fill="auto"/>
            <w:vAlign w:val="center"/>
          </w:tcPr>
          <w:p>
            <w:pPr>
              <w:pStyle w:val="26"/>
              <w:spacing w:before="96" w:line="360" w:lineRule="auto"/>
              <w:ind w:left="118" w:right="109"/>
              <w:jc w:val="center"/>
              <w:rPr>
                <w:sz w:val="21"/>
                <w:szCs w:val="21"/>
                <w:lang w:eastAsia="en-US"/>
              </w:rPr>
            </w:pPr>
            <w:r>
              <w:rPr>
                <w:rFonts w:hint="eastAsia"/>
                <w:sz w:val="21"/>
                <w:szCs w:val="21"/>
                <w:lang w:val="en-US" w:eastAsia="zh-CN"/>
              </w:rPr>
              <w:t>1</w:t>
            </w:r>
            <w:r>
              <w:rPr>
                <w:sz w:val="21"/>
                <w:szCs w:val="21"/>
                <w:lang w:eastAsia="en-US"/>
              </w:rPr>
              <w:t>.1</w:t>
            </w:r>
          </w:p>
        </w:tc>
        <w:tc>
          <w:tcPr>
            <w:tcW w:w="1854" w:type="dxa"/>
            <w:shd w:val="clear" w:color="auto" w:fill="auto"/>
            <w:vAlign w:val="center"/>
          </w:tcPr>
          <w:p>
            <w:pPr>
              <w:pStyle w:val="26"/>
              <w:spacing w:before="96" w:line="360" w:lineRule="auto"/>
              <w:ind w:left="107"/>
              <w:jc w:val="center"/>
              <w:rPr>
                <w:rFonts w:hint="eastAsia" w:eastAsia="宋体"/>
                <w:sz w:val="21"/>
                <w:szCs w:val="21"/>
                <w:lang w:eastAsia="zh-CN"/>
              </w:rPr>
            </w:pPr>
            <w:r>
              <w:rPr>
                <w:sz w:val="21"/>
                <w:szCs w:val="21"/>
                <w:lang w:eastAsia="en-US"/>
              </w:rPr>
              <w:t>采购</w:t>
            </w:r>
            <w:r>
              <w:rPr>
                <w:rFonts w:hint="eastAsia"/>
                <w:sz w:val="21"/>
                <w:szCs w:val="21"/>
                <w:lang w:val="en-US" w:eastAsia="zh-CN"/>
              </w:rPr>
              <w:t>科室</w:t>
            </w:r>
          </w:p>
        </w:tc>
        <w:tc>
          <w:tcPr>
            <w:tcW w:w="5318" w:type="dxa"/>
            <w:shd w:val="clear" w:color="auto" w:fill="auto"/>
            <w:vAlign w:val="center"/>
          </w:tcPr>
          <w:p>
            <w:pPr>
              <w:pStyle w:val="26"/>
              <w:spacing w:before="96" w:line="360" w:lineRule="auto"/>
              <w:jc w:val="both"/>
              <w:rPr>
                <w:sz w:val="21"/>
                <w:szCs w:val="21"/>
              </w:rPr>
            </w:pPr>
            <w:r>
              <w:rPr>
                <w:rFonts w:hint="eastAsia"/>
                <w:sz w:val="21"/>
                <w:szCs w:val="21"/>
                <w:lang w:eastAsia="zh-CN"/>
              </w:rPr>
              <w:t>阜阳工业经济学校</w:t>
            </w:r>
            <w:r>
              <w:rPr>
                <w:rFonts w:hint="eastAsia"/>
                <w:sz w:val="21"/>
                <w:szCs w:val="21"/>
                <w:lang w:val="en-US" w:eastAsia="zh-CN"/>
              </w:rPr>
              <w:t>总务科</w:t>
            </w:r>
            <w:r>
              <w:rPr>
                <w:rFonts w:hint="eastAsia"/>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08" w:type="dxa"/>
            <w:shd w:val="clear" w:color="auto" w:fill="auto"/>
            <w:vAlign w:val="center"/>
          </w:tcPr>
          <w:p>
            <w:pPr>
              <w:pStyle w:val="26"/>
              <w:spacing w:before="155" w:line="360" w:lineRule="auto"/>
              <w:ind w:left="118" w:right="109"/>
              <w:jc w:val="center"/>
              <w:rPr>
                <w:rFonts w:hint="eastAsia" w:eastAsia="宋体"/>
                <w:sz w:val="21"/>
                <w:szCs w:val="21"/>
                <w:lang w:eastAsia="zh-CN"/>
              </w:rPr>
            </w:pPr>
            <w:r>
              <w:rPr>
                <w:rFonts w:hint="eastAsia"/>
                <w:sz w:val="21"/>
                <w:szCs w:val="21"/>
                <w:lang w:val="en-US" w:eastAsia="zh-CN"/>
              </w:rPr>
              <w:t>1</w:t>
            </w:r>
            <w:r>
              <w:rPr>
                <w:sz w:val="21"/>
                <w:szCs w:val="21"/>
                <w:lang w:eastAsia="en-US"/>
              </w:rPr>
              <w:t>.</w:t>
            </w:r>
            <w:r>
              <w:rPr>
                <w:rFonts w:hint="eastAsia"/>
                <w:sz w:val="21"/>
                <w:szCs w:val="21"/>
                <w:lang w:val="en-US" w:eastAsia="zh-CN"/>
              </w:rPr>
              <w:t>2</w:t>
            </w:r>
          </w:p>
        </w:tc>
        <w:tc>
          <w:tcPr>
            <w:tcW w:w="1854" w:type="dxa"/>
            <w:shd w:val="clear" w:color="auto" w:fill="auto"/>
            <w:vAlign w:val="center"/>
          </w:tcPr>
          <w:p>
            <w:pPr>
              <w:pStyle w:val="26"/>
              <w:spacing w:line="360" w:lineRule="auto"/>
              <w:ind w:left="107"/>
              <w:jc w:val="center"/>
              <w:rPr>
                <w:sz w:val="21"/>
                <w:szCs w:val="21"/>
              </w:rPr>
            </w:pPr>
            <w:r>
              <w:rPr>
                <w:sz w:val="21"/>
                <w:szCs w:val="21"/>
              </w:rPr>
              <w:t>是否允许联合体参加谈判</w:t>
            </w:r>
          </w:p>
        </w:tc>
        <w:tc>
          <w:tcPr>
            <w:tcW w:w="5318" w:type="dxa"/>
            <w:shd w:val="clear" w:color="auto" w:fill="auto"/>
            <w:vAlign w:val="center"/>
          </w:tcPr>
          <w:p>
            <w:pPr>
              <w:pStyle w:val="26"/>
              <w:tabs>
                <w:tab w:val="left" w:pos="828"/>
              </w:tabs>
              <w:spacing w:before="155" w:line="360" w:lineRule="auto"/>
              <w:ind w:left="108"/>
              <w:jc w:val="both"/>
              <w:rPr>
                <w:sz w:val="21"/>
                <w:szCs w:val="21"/>
                <w:lang w:eastAsia="en-US"/>
              </w:rPr>
            </w:pPr>
            <w:r>
              <w:rPr>
                <w:sz w:val="21"/>
                <w:szCs w:val="21"/>
                <w:lang w:eastAsia="en-US"/>
              </w:rPr>
              <w:t>□是</w:t>
            </w:r>
            <w:r>
              <w:rPr>
                <w:sz w:val="21"/>
                <w:szCs w:val="21"/>
                <w:lang w:eastAsia="en-US"/>
              </w:rPr>
              <w:tab/>
            </w:r>
            <w:r>
              <w:rPr>
                <w:sz w:val="21"/>
                <w:szCs w:val="21"/>
                <w:lang w:eastAsia="en-US"/>
              </w:rPr>
              <w:sym w:font="Wingdings 2" w:char="0052"/>
            </w: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2" w:hRule="atLeast"/>
        </w:trPr>
        <w:tc>
          <w:tcPr>
            <w:tcW w:w="1108" w:type="dxa"/>
            <w:shd w:val="clear" w:color="auto" w:fill="auto"/>
            <w:vAlign w:val="center"/>
          </w:tcPr>
          <w:p>
            <w:pPr>
              <w:pStyle w:val="26"/>
              <w:spacing w:line="360" w:lineRule="auto"/>
              <w:ind w:right="109"/>
              <w:jc w:val="center"/>
              <w:rPr>
                <w:sz w:val="21"/>
                <w:szCs w:val="21"/>
                <w:lang w:eastAsia="en-US"/>
              </w:rPr>
            </w:pPr>
            <w:r>
              <w:rPr>
                <w:rFonts w:hint="eastAsia"/>
                <w:sz w:val="21"/>
                <w:szCs w:val="21"/>
                <w:lang w:val="en-US" w:eastAsia="zh-CN"/>
              </w:rPr>
              <w:t>1</w:t>
            </w:r>
            <w:r>
              <w:rPr>
                <w:sz w:val="21"/>
                <w:szCs w:val="21"/>
                <w:lang w:eastAsia="en-US"/>
              </w:rPr>
              <w:t>.3</w:t>
            </w:r>
          </w:p>
        </w:tc>
        <w:tc>
          <w:tcPr>
            <w:tcW w:w="1854" w:type="dxa"/>
            <w:shd w:val="clear" w:color="auto" w:fill="auto"/>
            <w:vAlign w:val="center"/>
          </w:tcPr>
          <w:p>
            <w:pPr>
              <w:pStyle w:val="26"/>
              <w:spacing w:line="360" w:lineRule="auto"/>
              <w:ind w:firstLine="210" w:firstLineChars="100"/>
              <w:jc w:val="center"/>
              <w:rPr>
                <w:sz w:val="21"/>
                <w:szCs w:val="21"/>
                <w:lang w:eastAsia="en-US"/>
              </w:rPr>
            </w:pPr>
            <w:r>
              <w:rPr>
                <w:sz w:val="21"/>
                <w:szCs w:val="21"/>
                <w:lang w:eastAsia="en-US"/>
              </w:rPr>
              <w:t>现场考察</w:t>
            </w:r>
          </w:p>
        </w:tc>
        <w:tc>
          <w:tcPr>
            <w:tcW w:w="5318" w:type="dxa"/>
            <w:shd w:val="clear" w:color="auto" w:fill="auto"/>
            <w:vAlign w:val="center"/>
          </w:tcPr>
          <w:p>
            <w:pPr>
              <w:pStyle w:val="26"/>
              <w:spacing w:before="163" w:line="360" w:lineRule="auto"/>
              <w:ind w:left="108"/>
              <w:jc w:val="both"/>
              <w:rPr>
                <w:sz w:val="21"/>
                <w:szCs w:val="21"/>
              </w:rPr>
            </w:pPr>
            <w:r>
              <w:rPr>
                <w:sz w:val="21"/>
                <w:szCs w:val="21"/>
              </w:rPr>
              <w:sym w:font="Wingdings 2" w:char="0052"/>
            </w:r>
            <w:r>
              <w:rPr>
                <w:sz w:val="21"/>
                <w:szCs w:val="21"/>
              </w:rPr>
              <w:t>不组织，供应商自行考察</w:t>
            </w:r>
          </w:p>
          <w:p>
            <w:pPr>
              <w:pStyle w:val="26"/>
              <w:spacing w:before="192" w:line="360" w:lineRule="auto"/>
              <w:ind w:left="108"/>
              <w:jc w:val="both"/>
              <w:rPr>
                <w:sz w:val="21"/>
                <w:szCs w:val="21"/>
              </w:rPr>
            </w:pPr>
            <w:r>
              <w:rPr>
                <w:sz w:val="21"/>
                <w:szCs w:val="21"/>
              </w:rPr>
              <w:t>□统一组织</w:t>
            </w:r>
          </w:p>
          <w:p>
            <w:pPr>
              <w:pStyle w:val="26"/>
              <w:tabs>
                <w:tab w:val="left" w:pos="1308"/>
                <w:tab w:val="left" w:pos="3643"/>
              </w:tabs>
              <w:spacing w:before="191" w:line="360" w:lineRule="auto"/>
              <w:ind w:left="108" w:right="1812"/>
              <w:jc w:val="both"/>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分地点：</w:t>
            </w:r>
            <w:r>
              <w:rPr>
                <w:sz w:val="21"/>
                <w:szCs w:val="21"/>
                <w:u w:val="single"/>
              </w:rPr>
              <w:t xml:space="preserve"> </w:t>
            </w:r>
            <w:r>
              <w:rPr>
                <w:sz w:val="21"/>
                <w:szCs w:val="21"/>
                <w:u w:val="single"/>
              </w:rPr>
              <w:tab/>
            </w:r>
            <w:r>
              <w:rPr>
                <w:sz w:val="21"/>
                <w:szCs w:val="21"/>
                <w:u w:val="single"/>
              </w:rPr>
              <w:tab/>
            </w:r>
          </w:p>
          <w:p>
            <w:pPr>
              <w:pStyle w:val="26"/>
              <w:tabs>
                <w:tab w:val="left" w:pos="4603"/>
              </w:tabs>
              <w:spacing w:line="360" w:lineRule="auto"/>
              <w:ind w:left="108"/>
              <w:jc w:val="both"/>
              <w:rPr>
                <w:sz w:val="21"/>
                <w:szCs w:val="21"/>
              </w:rPr>
            </w:pPr>
            <w:r>
              <w:rPr>
                <w:sz w:val="21"/>
                <w:szCs w:val="21"/>
              </w:rPr>
              <w:t>现场考察联系人及联系电话：</w:t>
            </w:r>
            <w:r>
              <w:rPr>
                <w:sz w:val="21"/>
                <w:szCs w:val="21"/>
                <w:u w:val="single"/>
              </w:rPr>
              <w:t xml:space="preserve"> </w:t>
            </w:r>
            <w:r>
              <w:rPr>
                <w:sz w:val="21"/>
                <w:szCs w:val="21"/>
                <w:u w:val="single"/>
              </w:rPr>
              <w:tab/>
            </w:r>
          </w:p>
          <w:p>
            <w:pPr>
              <w:pStyle w:val="26"/>
              <w:spacing w:before="31" w:line="360" w:lineRule="auto"/>
              <w:ind w:left="108"/>
              <w:jc w:val="both"/>
              <w:rPr>
                <w:b/>
                <w:sz w:val="21"/>
                <w:szCs w:val="21"/>
              </w:rPr>
            </w:pPr>
            <w:r>
              <w:rPr>
                <w:b/>
                <w:sz w:val="21"/>
                <w:szCs w:val="21"/>
              </w:rPr>
              <w:t>备注：如供应商未参加采购人统一组织的现场考</w:t>
            </w:r>
          </w:p>
          <w:p>
            <w:pPr>
              <w:pStyle w:val="26"/>
              <w:spacing w:before="8" w:line="360" w:lineRule="auto"/>
              <w:ind w:left="108" w:right="34"/>
              <w:jc w:val="both"/>
              <w:rPr>
                <w:b/>
                <w:sz w:val="21"/>
                <w:szCs w:val="21"/>
              </w:rPr>
            </w:pPr>
            <w:r>
              <w:rPr>
                <w:b/>
                <w:sz w:val="21"/>
                <w:szCs w:val="21"/>
              </w:rPr>
              <w:t>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08" w:type="dxa"/>
            <w:shd w:val="clear" w:color="auto" w:fill="auto"/>
            <w:vAlign w:val="center"/>
          </w:tcPr>
          <w:p>
            <w:pPr>
              <w:pStyle w:val="26"/>
              <w:spacing w:before="156" w:line="360" w:lineRule="auto"/>
              <w:ind w:left="118" w:right="109"/>
              <w:jc w:val="center"/>
              <w:rPr>
                <w:sz w:val="21"/>
                <w:szCs w:val="21"/>
                <w:lang w:eastAsia="en-US"/>
              </w:rPr>
            </w:pPr>
            <w:r>
              <w:rPr>
                <w:rFonts w:hint="eastAsia"/>
                <w:sz w:val="21"/>
                <w:szCs w:val="21"/>
                <w:lang w:val="en-US" w:eastAsia="zh-CN"/>
              </w:rPr>
              <w:t>2</w:t>
            </w:r>
          </w:p>
        </w:tc>
        <w:tc>
          <w:tcPr>
            <w:tcW w:w="1854" w:type="dxa"/>
            <w:shd w:val="clear" w:color="auto" w:fill="auto"/>
            <w:vAlign w:val="center"/>
          </w:tcPr>
          <w:p>
            <w:pPr>
              <w:spacing w:line="360" w:lineRule="auto"/>
              <w:jc w:val="center"/>
              <w:rPr>
                <w:sz w:val="21"/>
                <w:szCs w:val="21"/>
                <w:lang w:eastAsia="en-US"/>
              </w:rPr>
            </w:pPr>
            <w:r>
              <w:rPr>
                <w:rFonts w:hint="eastAsia"/>
                <w:sz w:val="21"/>
                <w:szCs w:val="21"/>
              </w:rPr>
              <w:t>供应商质疑</w:t>
            </w:r>
            <w:r>
              <w:rPr>
                <w:sz w:val="21"/>
                <w:szCs w:val="21"/>
                <w:lang w:eastAsia="en-US"/>
              </w:rPr>
              <w:t>截止时间</w:t>
            </w:r>
          </w:p>
        </w:tc>
        <w:tc>
          <w:tcPr>
            <w:tcW w:w="5318" w:type="dxa"/>
            <w:shd w:val="clear" w:color="auto" w:fill="auto"/>
            <w:vAlign w:val="center"/>
          </w:tcPr>
          <w:p>
            <w:pPr>
              <w:spacing w:line="360" w:lineRule="auto"/>
              <w:jc w:val="left"/>
              <w:rPr>
                <w:rFonts w:hint="eastAsia" w:ascii="宋体" w:hAnsi="宋体" w:eastAsia="宋体" w:cs="宋体"/>
                <w:color w:val="auto"/>
              </w:rPr>
            </w:pPr>
            <w:r>
              <w:rPr>
                <w:rFonts w:hint="eastAsia" w:ascii="宋体" w:hAnsi="宋体" w:eastAsia="宋体" w:cs="宋体"/>
                <w:color w:val="auto"/>
              </w:rPr>
              <w:t>对采购文件提出质疑的，应当在提交响应文件截止时间前</w:t>
            </w:r>
            <w:r>
              <w:rPr>
                <w:rFonts w:hint="eastAsia" w:ascii="宋体" w:hAnsi="宋体" w:eastAsia="宋体" w:cs="宋体"/>
                <w:color w:val="auto"/>
                <w:lang w:val="en-US" w:eastAsia="zh-CN"/>
              </w:rPr>
              <w:t>1</w:t>
            </w:r>
            <w:r>
              <w:rPr>
                <w:rFonts w:hint="eastAsia" w:ascii="宋体" w:hAnsi="宋体" w:eastAsia="宋体" w:cs="宋体"/>
                <w:color w:val="auto"/>
              </w:rPr>
              <w:t>日</w:t>
            </w:r>
            <w:r>
              <w:rPr>
                <w:rFonts w:hint="eastAsia" w:ascii="宋体" w:hAnsi="宋体" w:eastAsia="宋体" w:cs="宋体"/>
                <w:color w:val="auto"/>
                <w:lang w:eastAsia="zh-CN"/>
              </w:rPr>
              <w:t>内</w:t>
            </w:r>
            <w:r>
              <w:rPr>
                <w:rFonts w:hint="eastAsia" w:ascii="宋体" w:hAnsi="宋体" w:eastAsia="宋体" w:cs="宋体"/>
                <w:b/>
                <w:bCs/>
                <w:color w:val="auto"/>
                <w:szCs w:val="22"/>
              </w:rPr>
              <w:t>通过书面提出。</w:t>
            </w:r>
            <w:r>
              <w:rPr>
                <w:rFonts w:hint="eastAsia" w:ascii="宋体" w:hAnsi="宋体" w:eastAsia="宋体" w:cs="宋体"/>
                <w:color w:val="auto"/>
              </w:rPr>
              <w:t xml:space="preserve">   </w:t>
            </w:r>
          </w:p>
          <w:p>
            <w:pPr>
              <w:autoSpaceDE w:val="0"/>
              <w:autoSpaceDN w:val="0"/>
              <w:spacing w:line="360" w:lineRule="auto"/>
              <w:jc w:val="left"/>
              <w:rPr>
                <w:rFonts w:hint="eastAsia"/>
              </w:rPr>
            </w:pPr>
            <w:r>
              <w:rPr>
                <w:rFonts w:hint="eastAsia" w:ascii="宋体" w:hAnsi="宋体" w:eastAsia="宋体" w:cs="宋体"/>
                <w:kern w:val="0"/>
                <w:sz w:val="22"/>
                <w:szCs w:val="22"/>
              </w:rPr>
              <w:t>接受采购文件质疑的电子邮箱：</w:t>
            </w:r>
            <w:r>
              <w:rPr>
                <w:rFonts w:hint="eastAsia" w:ascii="宋体" w:hAnsi="宋体" w:eastAsia="宋体" w:cs="宋体"/>
                <w:color w:val="auto"/>
                <w:kern w:val="0"/>
                <w:sz w:val="21"/>
                <w:szCs w:val="21"/>
                <w:lang w:val="en-US" w:eastAsia="zh-CN" w:bidi="zh-CN"/>
              </w:rPr>
              <w:t>34315790</w:t>
            </w:r>
            <w:r>
              <w:rPr>
                <w:rFonts w:hint="eastAsia" w:ascii="宋体" w:hAnsi="宋体" w:eastAsia="宋体" w:cs="宋体"/>
                <w:color w:val="auto"/>
                <w:kern w:val="0"/>
                <w:sz w:val="21"/>
                <w:szCs w:val="21"/>
                <w:lang w:val="zh-CN" w:bidi="zh-CN"/>
              </w:rPr>
              <w:t>@qq.com</w:t>
            </w:r>
          </w:p>
          <w:p>
            <w:pPr>
              <w:widowControl/>
              <w:shd w:val="clear" w:color="auto" w:fill="FFFFFF"/>
              <w:spacing w:line="360" w:lineRule="auto"/>
              <w:ind w:firstLine="431" w:firstLineChars="196"/>
              <w:jc w:val="left"/>
              <w:rPr>
                <w:rFonts w:hint="eastAsia" w:ascii="宋体" w:hAnsi="宋体" w:eastAsia="宋体" w:cs="宋体"/>
                <w:color w:val="auto"/>
              </w:rPr>
            </w:pPr>
            <w:r>
              <w:rPr>
                <w:rFonts w:hint="eastAsia" w:ascii="宋体" w:hAnsi="宋体" w:eastAsia="宋体" w:cs="宋体"/>
                <w:color w:val="auto"/>
              </w:rPr>
              <w:t>特别提示：提出质疑时须注明项目名称及项目编号 。</w:t>
            </w:r>
          </w:p>
          <w:p>
            <w:pPr>
              <w:pStyle w:val="26"/>
              <w:tabs>
                <w:tab w:val="left" w:pos="588"/>
              </w:tabs>
              <w:spacing w:before="232" w:line="360" w:lineRule="auto"/>
              <w:ind w:left="108"/>
              <w:jc w:val="left"/>
              <w:rPr>
                <w:sz w:val="21"/>
                <w:szCs w:val="21"/>
              </w:rPr>
            </w:pPr>
            <w:r>
              <w:rPr>
                <w:rFonts w:hint="eastAsia" w:ascii="宋体" w:hAnsi="宋体" w:eastAsia="宋体" w:cs="宋体"/>
                <w:color w:val="auto"/>
              </w:rPr>
              <w:t>询问答复及澄清或修改：</w:t>
            </w:r>
            <w:r>
              <w:rPr>
                <w:rFonts w:hint="eastAsia" w:ascii="宋体" w:hAnsi="宋体" w:eastAsia="宋体" w:cs="宋体"/>
                <w:color w:val="auto"/>
                <w:lang w:val="en-US"/>
              </w:rPr>
              <w:t>阜阳</w:t>
            </w:r>
            <w:r>
              <w:rPr>
                <w:rFonts w:hint="eastAsia" w:ascii="宋体" w:hAnsi="宋体" w:eastAsia="宋体" w:cs="宋体"/>
                <w:color w:val="auto"/>
                <w:lang w:val="en-US" w:eastAsia="zh-CN"/>
              </w:rPr>
              <w:t>工业经济学校</w:t>
            </w:r>
            <w:r>
              <w:rPr>
                <w:rFonts w:hint="eastAsia" w:ascii="宋体" w:hAnsi="宋体" w:eastAsia="宋体" w:cs="宋体"/>
                <w:color w:val="auto"/>
                <w:lang w:val="en-US"/>
              </w:rPr>
              <w:t>网</w:t>
            </w:r>
            <w:r>
              <w:rPr>
                <w:rFonts w:hint="eastAsia" w:ascii="宋体" w:hAnsi="宋体" w:eastAsia="宋体" w:cs="宋体"/>
                <w:color w:val="auto"/>
                <w:lang w:val="en-US" w:eastAsia="zh-CN"/>
              </w:rPr>
              <w:t>站</w:t>
            </w:r>
            <w:r>
              <w:rPr>
                <w:rFonts w:hint="eastAsia" w:ascii="宋体" w:hAnsi="宋体" w:eastAsia="宋体" w:cs="宋体"/>
                <w:color w:val="auto"/>
                <w:lang w:val="en-US"/>
              </w:rPr>
              <w:t>(</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"http://jyzx.fy.gov.cn"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http://</w:t>
            </w:r>
            <w:r>
              <w:rPr>
                <w:rFonts w:hint="eastAsia" w:ascii="宋体" w:hAnsi="宋体" w:eastAsia="宋体" w:cs="宋体"/>
                <w:color w:val="auto"/>
                <w:lang w:val="en-US" w:eastAsia="zh-CN"/>
              </w:rPr>
              <w:t>www.fycx.com</w:t>
            </w:r>
            <w:r>
              <w:rPr>
                <w:rFonts w:hint="eastAsia" w:ascii="宋体" w:hAnsi="宋体" w:eastAsia="宋体" w:cs="宋体"/>
                <w:color w:val="auto"/>
                <w:lang w:val="en-US"/>
              </w:rPr>
              <w:t>.cn</w:t>
            </w:r>
            <w:r>
              <w:rPr>
                <w:rFonts w:hint="eastAsia" w:ascii="宋体" w:hAnsi="宋体" w:eastAsia="宋体" w:cs="宋体"/>
                <w:color w:val="auto"/>
                <w:lang w:val="en-US"/>
              </w:rPr>
              <w:fldChar w:fldCharType="end"/>
            </w:r>
            <w:r>
              <w:rPr>
                <w:rFonts w:hint="eastAsia" w:ascii="宋体" w:hAnsi="宋体" w:eastAsia="宋体" w:cs="宋体"/>
                <w:color w:val="auto"/>
                <w:lang w:val="en-US"/>
              </w:rPr>
              <w:t>)</w:t>
            </w:r>
            <w:r>
              <w:rPr>
                <w:rFonts w:hint="eastAsia" w:ascii="宋体" w:hAnsi="宋体" w:eastAsia="宋体" w:cs="宋体"/>
                <w:color w:val="auto"/>
              </w:rPr>
              <w:t>发布，采购人不再另行通知。该答复内容及澄清或修改内容为采购文件的组成部分，对供应商具有同样约束力效力。（所有潜在供应商在响应文件提交截止时间前有义务在</w:t>
            </w:r>
            <w:r>
              <w:rPr>
                <w:rFonts w:hint="eastAsia" w:ascii="宋体" w:hAnsi="宋体" w:eastAsia="宋体" w:cs="宋体"/>
                <w:color w:val="auto"/>
                <w:lang w:eastAsia="zh-CN"/>
              </w:rPr>
              <w:t>网</w:t>
            </w:r>
            <w:r>
              <w:rPr>
                <w:rFonts w:hint="eastAsia" w:cs="宋体"/>
                <w:color w:val="auto"/>
                <w:lang w:val="en-US" w:eastAsia="zh-CN"/>
              </w:rPr>
              <w:t>上</w:t>
            </w:r>
            <w:r>
              <w:rPr>
                <w:rFonts w:hint="eastAsia" w:ascii="宋体" w:hAnsi="宋体" w:eastAsia="宋体" w:cs="宋体"/>
                <w:color w:val="auto"/>
              </w:rPr>
              <w:t>自行查询，澄清、修改及答疑回复视为全部知晓，无需回复确认。）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8" w:type="dxa"/>
            <w:shd w:val="clear" w:color="auto" w:fill="auto"/>
            <w:vAlign w:val="center"/>
          </w:tcPr>
          <w:p>
            <w:pPr>
              <w:pStyle w:val="26"/>
              <w:spacing w:line="360" w:lineRule="auto"/>
              <w:ind w:right="109"/>
              <w:jc w:val="center"/>
              <w:rPr>
                <w:rFonts w:hint="eastAsia" w:eastAsia="宋体"/>
                <w:sz w:val="21"/>
                <w:szCs w:val="21"/>
                <w:lang w:eastAsia="zh-CN"/>
              </w:rPr>
            </w:pPr>
            <w:r>
              <w:rPr>
                <w:rFonts w:hint="eastAsia"/>
                <w:sz w:val="21"/>
                <w:szCs w:val="21"/>
                <w:lang w:val="en-US" w:eastAsia="zh-CN"/>
              </w:rPr>
              <w:t>3</w:t>
            </w:r>
          </w:p>
        </w:tc>
        <w:tc>
          <w:tcPr>
            <w:tcW w:w="1854" w:type="dxa"/>
            <w:shd w:val="clear" w:color="auto" w:fill="auto"/>
            <w:vAlign w:val="center"/>
          </w:tcPr>
          <w:p>
            <w:pPr>
              <w:pStyle w:val="26"/>
              <w:spacing w:line="360" w:lineRule="auto"/>
              <w:ind w:firstLine="105" w:firstLineChars="50"/>
              <w:jc w:val="center"/>
              <w:rPr>
                <w:sz w:val="21"/>
                <w:szCs w:val="21"/>
                <w:lang w:eastAsia="en-US"/>
              </w:rPr>
            </w:pPr>
            <w:r>
              <w:rPr>
                <w:sz w:val="21"/>
                <w:szCs w:val="21"/>
                <w:lang w:eastAsia="en-US"/>
              </w:rPr>
              <w:t>包别划分</w:t>
            </w:r>
          </w:p>
        </w:tc>
        <w:tc>
          <w:tcPr>
            <w:tcW w:w="5318" w:type="dxa"/>
            <w:shd w:val="clear" w:color="auto" w:fill="auto"/>
            <w:vAlign w:val="center"/>
          </w:tcPr>
          <w:p>
            <w:pPr>
              <w:pStyle w:val="26"/>
              <w:tabs>
                <w:tab w:val="left" w:pos="1668"/>
                <w:tab w:val="left" w:pos="2628"/>
              </w:tabs>
              <w:spacing w:before="40" w:line="360" w:lineRule="auto"/>
              <w:ind w:left="108"/>
              <w:jc w:val="both"/>
              <w:rPr>
                <w:sz w:val="21"/>
                <w:szCs w:val="21"/>
              </w:rPr>
            </w:pPr>
            <w:r>
              <w:rPr>
                <w:sz w:val="21"/>
                <w:szCs w:val="21"/>
              </w:rPr>
              <w:sym w:font="Wingdings 2" w:char="0052"/>
            </w:r>
            <w:r>
              <w:rPr>
                <w:sz w:val="21"/>
                <w:szCs w:val="21"/>
              </w:rPr>
              <w:t>不分包</w:t>
            </w:r>
            <w:r>
              <w:rPr>
                <w:sz w:val="21"/>
                <w:szCs w:val="21"/>
              </w:rPr>
              <w:tab/>
            </w:r>
            <w:r>
              <w:rPr>
                <w:sz w:val="21"/>
                <w:szCs w:val="21"/>
              </w:rPr>
              <w:t>□分为</w:t>
            </w:r>
            <w:r>
              <w:rPr>
                <w:sz w:val="21"/>
                <w:szCs w:val="21"/>
              </w:rPr>
              <w:tab/>
            </w:r>
            <w:r>
              <w:rPr>
                <w:sz w:val="21"/>
                <w:szCs w:val="21"/>
              </w:rPr>
              <w:t>个包</w:t>
            </w:r>
          </w:p>
          <w:p>
            <w:pPr>
              <w:pStyle w:val="26"/>
              <w:tabs>
                <w:tab w:val="left" w:pos="5415"/>
              </w:tabs>
              <w:spacing w:before="161" w:line="360" w:lineRule="auto"/>
              <w:ind w:left="108"/>
              <w:jc w:val="both"/>
              <w:rPr>
                <w:sz w:val="21"/>
                <w:szCs w:val="21"/>
              </w:rPr>
            </w:pPr>
            <w:r>
              <w:rPr>
                <w:sz w:val="21"/>
                <w:szCs w:val="21"/>
              </w:rPr>
              <w:t>供应商参加多个包谈判的成交包数规定：</w:t>
            </w:r>
            <w:r>
              <w:rPr>
                <w:sz w:val="21"/>
                <w:szCs w:val="21"/>
                <w:u w:val="single"/>
              </w:rPr>
              <w:t xml:space="preserve"> </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8" w:type="dxa"/>
            <w:shd w:val="clear" w:color="auto" w:fill="auto"/>
            <w:vAlign w:val="center"/>
          </w:tcPr>
          <w:p>
            <w:pPr>
              <w:pStyle w:val="26"/>
              <w:spacing w:before="96" w:line="360" w:lineRule="auto"/>
              <w:ind w:right="133"/>
              <w:jc w:val="center"/>
              <w:rPr>
                <w:rFonts w:hint="eastAsia" w:eastAsia="宋体"/>
                <w:sz w:val="21"/>
                <w:szCs w:val="21"/>
                <w:lang w:eastAsia="zh-CN"/>
              </w:rPr>
            </w:pPr>
            <w:r>
              <w:rPr>
                <w:rFonts w:hint="eastAsia"/>
                <w:sz w:val="21"/>
                <w:szCs w:val="21"/>
                <w:lang w:val="en-US" w:eastAsia="zh-CN"/>
              </w:rPr>
              <w:t>4</w:t>
            </w:r>
          </w:p>
        </w:tc>
        <w:tc>
          <w:tcPr>
            <w:tcW w:w="1854" w:type="dxa"/>
            <w:shd w:val="clear" w:color="auto" w:fill="auto"/>
            <w:vAlign w:val="center"/>
          </w:tcPr>
          <w:p>
            <w:pPr>
              <w:pStyle w:val="26"/>
              <w:spacing w:before="96" w:line="360" w:lineRule="auto"/>
              <w:ind w:left="107"/>
              <w:jc w:val="center"/>
              <w:rPr>
                <w:sz w:val="21"/>
                <w:szCs w:val="21"/>
                <w:lang w:eastAsia="en-US"/>
              </w:rPr>
            </w:pPr>
            <w:r>
              <w:rPr>
                <w:sz w:val="21"/>
                <w:szCs w:val="21"/>
                <w:lang w:eastAsia="en-US"/>
              </w:rPr>
              <w:t>谈判有效期</w:t>
            </w:r>
          </w:p>
        </w:tc>
        <w:tc>
          <w:tcPr>
            <w:tcW w:w="5318" w:type="dxa"/>
            <w:shd w:val="clear" w:color="auto" w:fill="auto"/>
          </w:tcPr>
          <w:p>
            <w:pPr>
              <w:pStyle w:val="26"/>
              <w:tabs>
                <w:tab w:val="left" w:pos="825"/>
              </w:tabs>
              <w:spacing w:before="96" w:line="360" w:lineRule="auto"/>
              <w:ind w:left="105"/>
              <w:rPr>
                <w:sz w:val="21"/>
                <w:szCs w:val="21"/>
                <w:lang w:eastAsia="en-US"/>
              </w:rPr>
            </w:pPr>
            <w:r>
              <w:rPr>
                <w:sz w:val="21"/>
                <w:szCs w:val="21"/>
                <w:u w:val="single"/>
                <w:lang w:eastAsia="en-US"/>
              </w:rPr>
              <w:t xml:space="preserve"> </w:t>
            </w:r>
            <w:r>
              <w:rPr>
                <w:rFonts w:hint="eastAsia"/>
                <w:sz w:val="21"/>
                <w:szCs w:val="21"/>
                <w:u w:val="single"/>
                <w:lang w:val="en-US" w:eastAsia="en-US"/>
              </w:rPr>
              <w:t>响应截止时间起</w:t>
            </w:r>
            <w:r>
              <w:rPr>
                <w:rFonts w:hint="eastAsia"/>
                <w:sz w:val="21"/>
                <w:szCs w:val="21"/>
                <w:u w:val="single"/>
                <w:lang w:val="en-US" w:eastAsia="zh-CN"/>
              </w:rPr>
              <w:t xml:space="preserve">90 </w:t>
            </w:r>
            <w:r>
              <w:rPr>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108" w:type="dxa"/>
            <w:shd w:val="clear" w:color="auto" w:fill="auto"/>
            <w:vAlign w:val="center"/>
          </w:tcPr>
          <w:p>
            <w:pPr>
              <w:pStyle w:val="26"/>
              <w:spacing w:before="98" w:line="360" w:lineRule="auto"/>
              <w:ind w:right="133"/>
              <w:jc w:val="center"/>
              <w:rPr>
                <w:rFonts w:hint="default" w:eastAsia="宋体"/>
                <w:sz w:val="21"/>
                <w:szCs w:val="21"/>
                <w:lang w:val="en-US" w:eastAsia="zh-CN"/>
              </w:rPr>
            </w:pPr>
            <w:r>
              <w:rPr>
                <w:rFonts w:hint="eastAsia"/>
                <w:sz w:val="21"/>
                <w:szCs w:val="21"/>
                <w:lang w:val="en-US" w:eastAsia="zh-CN"/>
              </w:rPr>
              <w:t>5.1</w:t>
            </w:r>
          </w:p>
        </w:tc>
        <w:tc>
          <w:tcPr>
            <w:tcW w:w="1854" w:type="dxa"/>
            <w:shd w:val="clear" w:color="auto" w:fill="auto"/>
            <w:vAlign w:val="center"/>
          </w:tcPr>
          <w:p>
            <w:pPr>
              <w:pStyle w:val="26"/>
              <w:pageBreakBefore w:val="0"/>
              <w:kinsoku/>
              <w:wordWrap/>
              <w:overflowPunct/>
              <w:topLinePunct w:val="0"/>
              <w:bidi w:val="0"/>
              <w:spacing w:line="360" w:lineRule="auto"/>
              <w:ind w:left="0" w:leftChars="0" w:right="0" w:rightChars="0"/>
              <w:jc w:val="center"/>
              <w:textAlignment w:val="auto"/>
              <w:rPr>
                <w:sz w:val="21"/>
                <w:szCs w:val="21"/>
                <w:lang w:eastAsia="en-US"/>
              </w:rPr>
            </w:pPr>
            <w:r>
              <w:rPr>
                <w:rFonts w:hint="eastAsia" w:ascii="宋体" w:hAnsi="宋体" w:eastAsia="宋体" w:cs="宋体"/>
                <w:i w:val="0"/>
                <w:iCs w:val="0"/>
                <w:color w:val="auto"/>
                <w:sz w:val="21"/>
                <w:szCs w:val="21"/>
                <w:lang w:eastAsia="en-US"/>
              </w:rPr>
              <w:t>响应文件要求</w:t>
            </w:r>
          </w:p>
        </w:tc>
        <w:tc>
          <w:tcPr>
            <w:tcW w:w="5318" w:type="dxa"/>
            <w:shd w:val="clear" w:color="auto" w:fill="auto"/>
          </w:tcPr>
          <w:p>
            <w:pPr>
              <w:pStyle w:val="26"/>
              <w:spacing w:before="16"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1、响应文件正副本份数：1正2副；</w:t>
            </w:r>
          </w:p>
          <w:p>
            <w:pPr>
              <w:pStyle w:val="26"/>
              <w:spacing w:before="16"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2、其他要求：</w:t>
            </w:r>
          </w:p>
          <w:p>
            <w:pPr>
              <w:pStyle w:val="26"/>
              <w:spacing w:before="16"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（1）装订要求：响应文件每册均需采用胶装，装订应牢固、不易拆散和换页，不得采用活页装订。</w:t>
            </w:r>
          </w:p>
          <w:p>
            <w:pPr>
              <w:pStyle w:val="26"/>
              <w:spacing w:before="16" w:line="360" w:lineRule="auto"/>
              <w:rPr>
                <w:sz w:val="21"/>
                <w:szCs w:val="21"/>
                <w:lang w:eastAsia="en-US"/>
              </w:rPr>
            </w:pPr>
            <w:r>
              <w:rPr>
                <w:rFonts w:hint="eastAsia" w:ascii="宋体" w:hAnsi="宋体" w:eastAsia="宋体" w:cs="宋体"/>
                <w:color w:val="auto"/>
                <w:sz w:val="21"/>
                <w:szCs w:val="21"/>
                <w:lang w:val="en-US" w:eastAsia="zh-CN"/>
              </w:rPr>
              <w:t>（2）密封要求：正副本分开密封或集中密封均可</w:t>
            </w:r>
            <w:bookmarkStart w:id="343" w:name="_GoBack"/>
            <w:bookmarkEnd w:id="343"/>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dxa"/>
            <w:shd w:val="clear" w:color="auto" w:fill="auto"/>
            <w:vAlign w:val="center"/>
          </w:tcPr>
          <w:p>
            <w:pPr>
              <w:pStyle w:val="26"/>
              <w:spacing w:line="360" w:lineRule="auto"/>
              <w:ind w:right="133"/>
              <w:jc w:val="center"/>
              <w:rPr>
                <w:rFonts w:hint="default" w:eastAsia="宋体"/>
                <w:sz w:val="21"/>
                <w:szCs w:val="21"/>
                <w:lang w:val="en-US" w:eastAsia="zh-CN"/>
              </w:rPr>
            </w:pPr>
            <w:r>
              <w:rPr>
                <w:rFonts w:hint="eastAsia"/>
                <w:sz w:val="21"/>
                <w:szCs w:val="21"/>
                <w:lang w:val="en-US" w:eastAsia="zh-CN"/>
              </w:rPr>
              <w:t>5.2</w:t>
            </w:r>
          </w:p>
        </w:tc>
        <w:tc>
          <w:tcPr>
            <w:tcW w:w="1854" w:type="dxa"/>
            <w:shd w:val="clear" w:color="auto" w:fill="auto"/>
            <w:vAlign w:val="center"/>
          </w:tcPr>
          <w:p>
            <w:pPr>
              <w:pStyle w:val="26"/>
              <w:pageBreakBefore w:val="0"/>
              <w:kinsoku/>
              <w:wordWrap/>
              <w:overflowPunct/>
              <w:topLinePunct w:val="0"/>
              <w:bidi w:val="0"/>
              <w:spacing w:line="360" w:lineRule="auto"/>
              <w:ind w:left="0" w:leftChars="0" w:right="0" w:rightChars="0"/>
              <w:jc w:val="center"/>
              <w:textAlignment w:val="auto"/>
              <w:rPr>
                <w:sz w:val="21"/>
                <w:szCs w:val="21"/>
              </w:rPr>
            </w:pPr>
            <w:r>
              <w:rPr>
                <w:rFonts w:hint="eastAsia" w:ascii="宋体" w:hAnsi="宋体" w:eastAsia="宋体" w:cs="宋体"/>
                <w:i w:val="0"/>
                <w:iCs w:val="0"/>
                <w:color w:val="auto"/>
                <w:sz w:val="21"/>
                <w:szCs w:val="21"/>
              </w:rPr>
              <w:t>谈判现场提交的其他材料要求</w:t>
            </w:r>
          </w:p>
        </w:tc>
        <w:tc>
          <w:tcPr>
            <w:tcW w:w="5318" w:type="dxa"/>
            <w:shd w:val="clear" w:color="auto" w:fill="auto"/>
          </w:tcPr>
          <w:p>
            <w:pPr>
              <w:pStyle w:val="26"/>
              <w:spacing w:line="360" w:lineRule="auto"/>
              <w:rPr>
                <w:sz w:val="21"/>
                <w:szCs w:val="21"/>
                <w:lang w:eastAsia="en-US"/>
              </w:rPr>
            </w:pPr>
            <w:r>
              <w:rPr>
                <w:rFonts w:hint="eastAsia" w:ascii="宋体" w:hAnsi="宋体" w:eastAsia="宋体" w:cs="宋体"/>
                <w:color w:val="auto"/>
                <w:sz w:val="21"/>
                <w:szCs w:val="21"/>
                <w:lang w:eastAsia="en-US"/>
              </w:rPr>
              <w:t xml:space="preserve">响应供应商须派人亲自参加现场开标会，法定代表人到场参加响应的，提交一份加盖单位公章的身份证复印件；委托代理人到场参加响应的，按照采购文件给定的格式，需单独提交一份加盖单位公章和法定代表人签字或盖章的《法定代表人授权委托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dxa"/>
            <w:shd w:val="clear" w:color="auto" w:fill="auto"/>
            <w:vAlign w:val="center"/>
          </w:tcPr>
          <w:p>
            <w:pPr>
              <w:pStyle w:val="26"/>
              <w:spacing w:line="360" w:lineRule="auto"/>
              <w:ind w:right="133"/>
              <w:jc w:val="center"/>
              <w:rPr>
                <w:rFonts w:hint="eastAsia" w:eastAsia="宋体"/>
                <w:sz w:val="21"/>
                <w:szCs w:val="21"/>
                <w:lang w:eastAsia="zh-CN"/>
              </w:rPr>
            </w:pPr>
            <w:r>
              <w:rPr>
                <w:rFonts w:hint="eastAsia"/>
                <w:sz w:val="21"/>
                <w:szCs w:val="21"/>
                <w:lang w:val="en-US" w:eastAsia="zh-CN"/>
              </w:rPr>
              <w:t>6</w:t>
            </w:r>
          </w:p>
        </w:tc>
        <w:tc>
          <w:tcPr>
            <w:tcW w:w="1854" w:type="dxa"/>
            <w:shd w:val="clear" w:color="auto" w:fill="auto"/>
            <w:vAlign w:val="center"/>
          </w:tcPr>
          <w:p>
            <w:pPr>
              <w:pStyle w:val="26"/>
              <w:spacing w:before="79" w:line="360" w:lineRule="auto"/>
              <w:ind w:left="107"/>
              <w:jc w:val="center"/>
              <w:rPr>
                <w:sz w:val="21"/>
                <w:szCs w:val="21"/>
              </w:rPr>
            </w:pPr>
            <w:r>
              <w:rPr>
                <w:sz w:val="21"/>
                <w:szCs w:val="21"/>
              </w:rPr>
              <w:t>响应文件提交截</w:t>
            </w:r>
          </w:p>
          <w:p>
            <w:pPr>
              <w:pStyle w:val="26"/>
              <w:spacing w:before="160" w:line="360" w:lineRule="auto"/>
              <w:ind w:left="107"/>
              <w:jc w:val="center"/>
              <w:rPr>
                <w:sz w:val="21"/>
                <w:szCs w:val="21"/>
              </w:rPr>
            </w:pPr>
            <w:r>
              <w:rPr>
                <w:sz w:val="21"/>
                <w:szCs w:val="21"/>
              </w:rPr>
              <w:t>止时间</w:t>
            </w:r>
          </w:p>
        </w:tc>
        <w:tc>
          <w:tcPr>
            <w:tcW w:w="5318" w:type="dxa"/>
            <w:shd w:val="clear" w:color="auto" w:fill="auto"/>
          </w:tcPr>
          <w:p>
            <w:pPr>
              <w:pStyle w:val="26"/>
              <w:spacing w:before="3" w:line="360" w:lineRule="auto"/>
              <w:rPr>
                <w:sz w:val="21"/>
                <w:szCs w:val="21"/>
              </w:rPr>
            </w:pPr>
          </w:p>
          <w:p>
            <w:pPr>
              <w:pStyle w:val="26"/>
              <w:spacing w:line="360" w:lineRule="auto"/>
              <w:ind w:left="105"/>
              <w:rPr>
                <w:sz w:val="21"/>
                <w:szCs w:val="21"/>
              </w:rPr>
            </w:pPr>
            <w:r>
              <w:rPr>
                <w:sz w:val="21"/>
                <w:szCs w:val="21"/>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dxa"/>
            <w:shd w:val="clear" w:color="auto" w:fill="auto"/>
            <w:vAlign w:val="center"/>
          </w:tcPr>
          <w:p>
            <w:pPr>
              <w:pStyle w:val="26"/>
              <w:spacing w:before="168" w:line="360" w:lineRule="auto"/>
              <w:ind w:right="249" w:rightChars="0"/>
              <w:jc w:val="center"/>
              <w:rPr>
                <w:sz w:val="21"/>
                <w:szCs w:val="21"/>
                <w:lang w:eastAsia="en-US"/>
              </w:rPr>
            </w:pPr>
            <w:r>
              <w:rPr>
                <w:rFonts w:hint="eastAsia" w:cs="宋体"/>
                <w:sz w:val="21"/>
                <w:szCs w:val="21"/>
                <w:lang w:val="en-US" w:eastAsia="zh-CN"/>
              </w:rPr>
              <w:t>7</w:t>
            </w:r>
          </w:p>
        </w:tc>
        <w:tc>
          <w:tcPr>
            <w:tcW w:w="1854" w:type="dxa"/>
            <w:shd w:val="clear" w:color="auto" w:fill="auto"/>
            <w:vAlign w:val="center"/>
          </w:tcPr>
          <w:p>
            <w:pPr>
              <w:pStyle w:val="26"/>
              <w:spacing w:before="168" w:line="360" w:lineRule="auto"/>
              <w:jc w:val="both"/>
              <w:rPr>
                <w:sz w:val="21"/>
                <w:szCs w:val="21"/>
              </w:rPr>
            </w:pPr>
            <w:r>
              <w:rPr>
                <w:rFonts w:hint="eastAsia" w:ascii="宋体" w:hAnsi="宋体" w:eastAsia="宋体" w:cs="宋体"/>
                <w:color w:val="auto"/>
                <w:sz w:val="21"/>
                <w:szCs w:val="21"/>
                <w:lang w:eastAsia="en-US"/>
              </w:rPr>
              <w:t>履约保证金</w:t>
            </w:r>
          </w:p>
        </w:tc>
        <w:tc>
          <w:tcPr>
            <w:tcW w:w="5318"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免收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合同价的</w:t>
            </w:r>
            <w:r>
              <w:rPr>
                <w:rFonts w:hint="eastAsia" w:ascii="宋体" w:hAnsi="宋体" w:eastAsia="宋体" w:cs="宋体"/>
                <w:b/>
                <w:color w:val="auto"/>
                <w:sz w:val="21"/>
                <w:szCs w:val="21"/>
                <w:highlight w:val="none"/>
                <w:u w:val="single"/>
              </w:rPr>
              <w:t xml:space="preserve"> </w:t>
            </w:r>
            <w:r>
              <w:rPr>
                <w:rFonts w:hint="eastAsia"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定额收取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元</w:t>
            </w:r>
            <w:r>
              <w:rPr>
                <w:rFonts w:hint="eastAsia" w:ascii="宋体" w:hAnsi="宋体" w:eastAsia="宋体" w:cs="宋体"/>
                <w:b w:val="0"/>
                <w:bCs/>
                <w:color w:val="auto"/>
                <w:sz w:val="21"/>
                <w:szCs w:val="21"/>
                <w:highlight w:val="none"/>
                <w:u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（2）支付方式：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 xml:space="preserve">转账/电汇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支票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汇票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本票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保函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（3）收取单位：</w:t>
            </w:r>
            <w:r>
              <w:rPr>
                <w:rFonts w:hint="eastAsia" w:cs="宋体"/>
                <w:color w:val="auto"/>
                <w:sz w:val="21"/>
                <w:szCs w:val="21"/>
                <w:highlight w:val="none"/>
                <w:lang w:val="en-US" w:eastAsia="zh-CN"/>
              </w:rPr>
              <w:t xml:space="preserve">  </w:t>
            </w:r>
          </w:p>
          <w:p>
            <w:pPr>
              <w:spacing w:line="360" w:lineRule="auto"/>
              <w:rPr>
                <w:rFonts w:hint="default" w:cs="宋体"/>
                <w:color w:val="auto"/>
                <w:sz w:val="21"/>
                <w:szCs w:val="21"/>
                <w:highlight w:val="none"/>
                <w:lang w:val="en-US" w:eastAsia="zh-CN"/>
              </w:rPr>
            </w:pPr>
            <w:r>
              <w:rPr>
                <w:rFonts w:hint="eastAsia" w:ascii="宋体" w:hAnsi="宋体" w:eastAsia="宋体" w:cs="宋体"/>
                <w:color w:val="auto"/>
                <w:sz w:val="21"/>
                <w:szCs w:val="21"/>
                <w:highlight w:val="none"/>
              </w:rPr>
              <w:t>（4）缴纳时间：</w:t>
            </w:r>
            <w:r>
              <w:rPr>
                <w:rFonts w:hint="eastAsia" w:cs="宋体"/>
                <w:color w:val="auto"/>
                <w:sz w:val="21"/>
                <w:szCs w:val="21"/>
                <w:highlight w:val="none"/>
                <w:lang w:val="en-US" w:eastAsia="zh-CN"/>
              </w:rPr>
              <w:t xml:space="preserve"> </w:t>
            </w:r>
          </w:p>
          <w:p>
            <w:pPr>
              <w:spacing w:line="360" w:lineRule="auto"/>
              <w:rPr>
                <w:rFonts w:hint="default"/>
                <w:sz w:val="21"/>
                <w:szCs w:val="21"/>
                <w:lang w:val="en-US"/>
              </w:rPr>
            </w:pPr>
            <w:r>
              <w:rPr>
                <w:rFonts w:hint="eastAsia" w:cs="宋体"/>
                <w:color w:val="auto"/>
                <w:sz w:val="21"/>
                <w:szCs w:val="21"/>
                <w:highlight w:val="none"/>
                <w:lang w:val="en-US" w:eastAsia="zh-CN"/>
              </w:rPr>
              <w:t xml:space="preserve">（5）退还时间：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108" w:type="dxa"/>
            <w:vMerge w:val="restart"/>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8.1</w:t>
            </w:r>
          </w:p>
        </w:tc>
        <w:tc>
          <w:tcPr>
            <w:tcW w:w="1854" w:type="dxa"/>
            <w:shd w:val="clear" w:color="auto" w:fill="auto"/>
            <w:vAlign w:val="center"/>
          </w:tcPr>
          <w:p>
            <w:pPr>
              <w:pStyle w:val="26"/>
              <w:spacing w:before="98" w:line="360" w:lineRule="auto"/>
              <w:ind w:left="107"/>
              <w:jc w:val="center"/>
              <w:rPr>
                <w:sz w:val="21"/>
                <w:szCs w:val="21"/>
                <w:lang w:eastAsia="en-US"/>
              </w:rPr>
            </w:pPr>
            <w:r>
              <w:rPr>
                <w:sz w:val="21"/>
                <w:szCs w:val="21"/>
                <w:lang w:eastAsia="en-US"/>
              </w:rPr>
              <w:t>谈判时间</w:t>
            </w:r>
          </w:p>
        </w:tc>
        <w:tc>
          <w:tcPr>
            <w:tcW w:w="5318" w:type="dxa"/>
            <w:shd w:val="clear" w:color="auto" w:fill="auto"/>
          </w:tcPr>
          <w:p>
            <w:pPr>
              <w:pStyle w:val="26"/>
              <w:spacing w:before="98" w:line="360" w:lineRule="auto"/>
              <w:ind w:left="105"/>
              <w:rPr>
                <w:sz w:val="21"/>
                <w:szCs w:val="21"/>
              </w:rPr>
            </w:pPr>
            <w:r>
              <w:rPr>
                <w:sz w:val="21"/>
                <w:szCs w:val="21"/>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8" w:type="dxa"/>
            <w:vMerge w:val="continue"/>
            <w:tcBorders>
              <w:top w:val="nil"/>
            </w:tcBorders>
            <w:shd w:val="clear" w:color="auto" w:fill="auto"/>
            <w:vAlign w:val="center"/>
          </w:tcPr>
          <w:p>
            <w:pPr>
              <w:spacing w:line="360" w:lineRule="auto"/>
              <w:jc w:val="center"/>
              <w:rPr>
                <w:sz w:val="21"/>
                <w:szCs w:val="21"/>
              </w:rPr>
            </w:pPr>
          </w:p>
        </w:tc>
        <w:tc>
          <w:tcPr>
            <w:tcW w:w="1854" w:type="dxa"/>
            <w:shd w:val="clear" w:color="auto" w:fill="auto"/>
            <w:vAlign w:val="center"/>
          </w:tcPr>
          <w:p>
            <w:pPr>
              <w:pStyle w:val="26"/>
              <w:spacing w:before="95" w:line="360" w:lineRule="auto"/>
              <w:ind w:left="107"/>
              <w:jc w:val="center"/>
              <w:rPr>
                <w:sz w:val="21"/>
                <w:szCs w:val="21"/>
                <w:lang w:eastAsia="en-US"/>
              </w:rPr>
            </w:pPr>
            <w:r>
              <w:rPr>
                <w:sz w:val="21"/>
                <w:szCs w:val="21"/>
                <w:lang w:eastAsia="en-US"/>
              </w:rPr>
              <w:t>谈判地点</w:t>
            </w:r>
          </w:p>
        </w:tc>
        <w:tc>
          <w:tcPr>
            <w:tcW w:w="5318" w:type="dxa"/>
            <w:shd w:val="clear" w:color="auto" w:fill="auto"/>
          </w:tcPr>
          <w:p>
            <w:pPr>
              <w:pStyle w:val="26"/>
              <w:spacing w:before="95" w:line="360" w:lineRule="auto"/>
              <w:ind w:left="105"/>
              <w:rPr>
                <w:sz w:val="21"/>
                <w:szCs w:val="21"/>
              </w:rPr>
            </w:pPr>
            <w:r>
              <w:rPr>
                <w:sz w:val="21"/>
                <w:szCs w:val="21"/>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8" w:type="dxa"/>
            <w:shd w:val="clear" w:color="auto" w:fill="auto"/>
            <w:vAlign w:val="center"/>
          </w:tcPr>
          <w:p>
            <w:pPr>
              <w:pStyle w:val="26"/>
              <w:spacing w:before="95" w:line="360" w:lineRule="auto"/>
              <w:ind w:right="133"/>
              <w:jc w:val="center"/>
              <w:rPr>
                <w:sz w:val="21"/>
                <w:szCs w:val="21"/>
                <w:lang w:eastAsia="en-US"/>
              </w:rPr>
            </w:pPr>
            <w:r>
              <w:rPr>
                <w:rFonts w:hint="eastAsia"/>
                <w:sz w:val="21"/>
                <w:szCs w:val="21"/>
                <w:lang w:val="en-US" w:eastAsia="zh-CN"/>
              </w:rPr>
              <w:t xml:space="preserve"> 8</w:t>
            </w:r>
            <w:r>
              <w:rPr>
                <w:sz w:val="21"/>
                <w:szCs w:val="21"/>
                <w:lang w:eastAsia="en-US"/>
              </w:rPr>
              <w:t>.2</w:t>
            </w:r>
          </w:p>
        </w:tc>
        <w:tc>
          <w:tcPr>
            <w:tcW w:w="1854" w:type="dxa"/>
            <w:shd w:val="clear" w:color="auto" w:fill="auto"/>
            <w:vAlign w:val="center"/>
          </w:tcPr>
          <w:p>
            <w:pPr>
              <w:pStyle w:val="26"/>
              <w:spacing w:before="95" w:line="360" w:lineRule="auto"/>
              <w:ind w:left="107"/>
              <w:jc w:val="center"/>
              <w:rPr>
                <w:sz w:val="21"/>
                <w:szCs w:val="21"/>
                <w:lang w:eastAsia="en-US"/>
              </w:rPr>
            </w:pPr>
            <w:r>
              <w:rPr>
                <w:sz w:val="21"/>
                <w:szCs w:val="21"/>
                <w:lang w:eastAsia="en-US"/>
              </w:rPr>
              <w:t>评审方法</w:t>
            </w:r>
          </w:p>
        </w:tc>
        <w:tc>
          <w:tcPr>
            <w:tcW w:w="5318" w:type="dxa"/>
            <w:shd w:val="clear" w:color="auto" w:fill="auto"/>
          </w:tcPr>
          <w:p>
            <w:pPr>
              <w:pStyle w:val="26"/>
              <w:spacing w:before="95" w:line="360" w:lineRule="auto"/>
              <w:ind w:left="105"/>
              <w:rPr>
                <w:sz w:val="21"/>
                <w:szCs w:val="21"/>
                <w:lang w:eastAsia="en-US"/>
              </w:rPr>
            </w:pPr>
            <w:r>
              <w:rPr>
                <w:sz w:val="21"/>
                <w:szCs w:val="21"/>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108" w:type="dxa"/>
            <w:shd w:val="clear" w:color="auto" w:fill="auto"/>
            <w:vAlign w:val="center"/>
          </w:tcPr>
          <w:p>
            <w:pPr>
              <w:pStyle w:val="26"/>
              <w:spacing w:before="95" w:line="360" w:lineRule="auto"/>
              <w:ind w:right="133"/>
              <w:jc w:val="center"/>
              <w:rPr>
                <w:rFonts w:hint="eastAsia" w:eastAsia="宋体"/>
                <w:sz w:val="21"/>
                <w:szCs w:val="21"/>
                <w:lang w:eastAsia="zh-CN"/>
              </w:rPr>
            </w:pPr>
            <w:r>
              <w:rPr>
                <w:rFonts w:hint="eastAsia"/>
                <w:sz w:val="21"/>
                <w:szCs w:val="21"/>
                <w:lang w:val="en-US" w:eastAsia="zh-CN"/>
              </w:rPr>
              <w:t>9</w:t>
            </w:r>
          </w:p>
        </w:tc>
        <w:tc>
          <w:tcPr>
            <w:tcW w:w="1854" w:type="dxa"/>
            <w:shd w:val="clear" w:color="auto" w:fill="auto"/>
            <w:vAlign w:val="center"/>
          </w:tcPr>
          <w:p>
            <w:pPr>
              <w:pStyle w:val="26"/>
              <w:spacing w:before="95" w:line="360" w:lineRule="auto"/>
              <w:ind w:left="107"/>
              <w:jc w:val="center"/>
              <w:rPr>
                <w:sz w:val="21"/>
                <w:szCs w:val="21"/>
                <w:lang w:eastAsia="en-US"/>
              </w:rPr>
            </w:pPr>
            <w:r>
              <w:rPr>
                <w:rFonts w:hint="eastAsia"/>
                <w:sz w:val="21"/>
                <w:szCs w:val="21"/>
              </w:rPr>
              <w:t>报价及合同价款的方式</w:t>
            </w:r>
          </w:p>
        </w:tc>
        <w:tc>
          <w:tcPr>
            <w:tcW w:w="5318" w:type="dxa"/>
            <w:shd w:val="clear" w:color="auto" w:fill="auto"/>
          </w:tcPr>
          <w:p>
            <w:pPr>
              <w:adjustRightInd w:val="0"/>
              <w:snapToGrid w:val="0"/>
              <w:spacing w:before="48" w:beforeLines="20" w:after="48" w:afterLines="20" w:line="360" w:lineRule="auto"/>
              <w:rPr>
                <w:sz w:val="21"/>
                <w:szCs w:val="21"/>
              </w:rPr>
            </w:pPr>
            <w:r>
              <w:rPr>
                <w:rFonts w:hint="eastAsia"/>
                <w:sz w:val="21"/>
                <w:szCs w:val="21"/>
              </w:rPr>
              <w:sym w:font="Wingdings 2" w:char="0052"/>
            </w:r>
            <w:r>
              <w:rPr>
                <w:rFonts w:hint="eastAsia"/>
                <w:sz w:val="21"/>
                <w:szCs w:val="21"/>
              </w:rPr>
              <w:t>固定总价合同</w:t>
            </w:r>
          </w:p>
          <w:p>
            <w:pPr>
              <w:adjustRightInd w:val="0"/>
              <w:snapToGrid w:val="0"/>
              <w:spacing w:before="48" w:beforeLines="20" w:after="48" w:afterLines="20" w:line="360" w:lineRule="auto"/>
              <w:ind w:firstLine="420" w:firstLineChars="200"/>
              <w:rPr>
                <w:rFonts w:cs="仿宋"/>
                <w:sz w:val="21"/>
                <w:szCs w:val="21"/>
              </w:rPr>
            </w:pPr>
            <w:r>
              <w:rPr>
                <w:rFonts w:hint="eastAsia"/>
                <w:sz w:val="21"/>
                <w:szCs w:val="21"/>
                <w:lang w:eastAsia="zh-CN"/>
              </w:rPr>
              <w:t>供应商</w:t>
            </w:r>
            <w:r>
              <w:rPr>
                <w:rFonts w:hint="eastAsia"/>
                <w:sz w:val="21"/>
                <w:szCs w:val="21"/>
              </w:rPr>
              <w:t>投标时采用固定总价报价方式，</w:t>
            </w:r>
            <w:r>
              <w:rPr>
                <w:rFonts w:hint="eastAsia"/>
                <w:sz w:val="21"/>
                <w:szCs w:val="21"/>
                <w:lang w:eastAsia="zh-CN"/>
              </w:rPr>
              <w:t>供应商</w:t>
            </w:r>
            <w:r>
              <w:rPr>
                <w:rFonts w:hint="eastAsia"/>
                <w:sz w:val="21"/>
                <w:szCs w:val="21"/>
              </w:rPr>
              <w:t>不再对清单进行分项报价。</w:t>
            </w:r>
            <w:r>
              <w:rPr>
                <w:rFonts w:hint="eastAsia" w:cs="仿宋"/>
                <w:sz w:val="21"/>
                <w:szCs w:val="21"/>
              </w:rPr>
              <w:t>投标报价浮动率</w:t>
            </w:r>
            <w:r>
              <w:rPr>
                <w:rFonts w:cs="仿宋"/>
                <w:sz w:val="21"/>
                <w:szCs w:val="21"/>
              </w:rPr>
              <w:t xml:space="preserve"> =</w:t>
            </w:r>
            <w:r>
              <w:rPr>
                <w:rFonts w:hint="eastAsia" w:cs="仿宋"/>
                <w:sz w:val="21"/>
                <w:szCs w:val="21"/>
              </w:rPr>
              <w:t>【投标报价</w:t>
            </w:r>
            <w:r>
              <w:rPr>
                <w:rFonts w:cs="仿宋"/>
                <w:sz w:val="21"/>
                <w:szCs w:val="21"/>
              </w:rPr>
              <w:t>-</w:t>
            </w:r>
            <w:r>
              <w:rPr>
                <w:rFonts w:hint="eastAsia" w:cs="仿宋"/>
                <w:sz w:val="21"/>
                <w:szCs w:val="21"/>
              </w:rPr>
              <w:t>（暂估价、暂列金额）】</w:t>
            </w:r>
            <w:r>
              <w:rPr>
                <w:rFonts w:cs="仿宋"/>
                <w:sz w:val="21"/>
                <w:szCs w:val="21"/>
              </w:rPr>
              <w:t>/</w:t>
            </w:r>
            <w:r>
              <w:rPr>
                <w:rFonts w:hint="eastAsia" w:cs="仿宋"/>
                <w:sz w:val="21"/>
                <w:szCs w:val="21"/>
              </w:rPr>
              <w:t>【最高投标限价</w:t>
            </w:r>
            <w:r>
              <w:rPr>
                <w:rFonts w:cs="仿宋"/>
                <w:sz w:val="21"/>
                <w:szCs w:val="21"/>
              </w:rPr>
              <w:t>-</w:t>
            </w:r>
            <w:r>
              <w:rPr>
                <w:rFonts w:hint="eastAsia" w:cs="仿宋"/>
                <w:sz w:val="21"/>
                <w:szCs w:val="21"/>
              </w:rPr>
              <w:t>（暂估价、暂列金额）】</w:t>
            </w:r>
            <w:r>
              <w:rPr>
                <w:rFonts w:cs="仿宋"/>
                <w:sz w:val="21"/>
                <w:szCs w:val="21"/>
              </w:rPr>
              <w:t>*100%</w:t>
            </w:r>
            <w:r>
              <w:rPr>
                <w:rFonts w:hint="eastAsia" w:cs="仿宋"/>
                <w:sz w:val="21"/>
                <w:szCs w:val="21"/>
              </w:rPr>
              <w:t>（</w:t>
            </w:r>
            <w:r>
              <w:rPr>
                <w:rFonts w:hint="eastAsia"/>
                <w:bCs/>
                <w:sz w:val="21"/>
                <w:szCs w:val="21"/>
              </w:rPr>
              <w:t>保留两位小数，小数点后第三位四舍五入</w:t>
            </w:r>
            <w:r>
              <w:rPr>
                <w:rFonts w:hint="eastAsia" w:cs="仿宋"/>
                <w:sz w:val="21"/>
                <w:szCs w:val="21"/>
              </w:rPr>
              <w:t>）</w:t>
            </w:r>
            <w:r>
              <w:rPr>
                <w:rFonts w:hint="eastAsia"/>
                <w:sz w:val="21"/>
                <w:szCs w:val="21"/>
              </w:rPr>
              <w:t>。</w:t>
            </w:r>
            <w:r>
              <w:rPr>
                <w:sz w:val="21"/>
                <w:szCs w:val="21"/>
              </w:rPr>
              <w:t xml:space="preserve"> </w:t>
            </w:r>
          </w:p>
          <w:p>
            <w:pPr>
              <w:adjustRightInd w:val="0"/>
              <w:snapToGrid w:val="0"/>
              <w:spacing w:before="48" w:beforeLines="20" w:after="48" w:afterLines="20" w:line="360" w:lineRule="auto"/>
              <w:ind w:firstLine="420" w:firstLineChars="200"/>
              <w:rPr>
                <w:rFonts w:cs="仿宋"/>
                <w:sz w:val="21"/>
                <w:szCs w:val="21"/>
              </w:rPr>
            </w:pPr>
            <w:r>
              <w:rPr>
                <w:rFonts w:hint="eastAsia"/>
                <w:sz w:val="21"/>
                <w:szCs w:val="21"/>
              </w:rPr>
              <w:t>工程量清单及最高投标限价的确认：招标人编制的工程量清单及最高投标限价作为本次投标报价的基础依据，</w:t>
            </w:r>
            <w:r>
              <w:rPr>
                <w:rFonts w:hint="eastAsia"/>
                <w:sz w:val="21"/>
                <w:szCs w:val="21"/>
                <w:lang w:eastAsia="zh-CN"/>
              </w:rPr>
              <w:t>供应商</w:t>
            </w:r>
            <w:r>
              <w:rPr>
                <w:rFonts w:hint="eastAsia"/>
                <w:sz w:val="21"/>
                <w:szCs w:val="21"/>
              </w:rPr>
              <w:t>应在投标答疑截止时间前根据施工图对招标人提供的工程量清单及最高投标限价组价进行核算并提出异议，分项工程量误差在正负3%之内的不予调整。若</w:t>
            </w:r>
            <w:r>
              <w:rPr>
                <w:rFonts w:hint="eastAsia"/>
                <w:sz w:val="21"/>
                <w:szCs w:val="21"/>
                <w:lang w:eastAsia="zh-CN"/>
              </w:rPr>
              <w:t>供应商</w:t>
            </w:r>
            <w:r>
              <w:rPr>
                <w:rFonts w:hint="eastAsia"/>
                <w:sz w:val="21"/>
                <w:szCs w:val="21"/>
              </w:rPr>
              <w:t>在规定的期限内提出异议，并提供相应的工程量计算书，以便招标人及时核对，并以招标人重新确定的工程量清单作为报价依据，开标后工程量清单及最高投标限价组价一律不予调整（设计变更、经济签证、工程联系单等除外）。</w:t>
            </w:r>
            <w:r>
              <w:rPr>
                <w:sz w:val="21"/>
                <w:szCs w:val="21"/>
              </w:rPr>
              <w:t xml:space="preserve"> </w:t>
            </w:r>
          </w:p>
          <w:p>
            <w:pPr>
              <w:adjustRightInd w:val="0"/>
              <w:snapToGrid w:val="0"/>
              <w:spacing w:before="48" w:beforeLines="20" w:after="48" w:afterLines="20" w:line="360" w:lineRule="auto"/>
              <w:ind w:firstLine="420" w:firstLineChars="200"/>
              <w:rPr>
                <w:rFonts w:cs="仿宋"/>
                <w:sz w:val="21"/>
                <w:szCs w:val="21"/>
              </w:rPr>
            </w:pPr>
            <w:r>
              <w:rPr>
                <w:rFonts w:hint="eastAsia"/>
                <w:sz w:val="21"/>
                <w:szCs w:val="21"/>
              </w:rPr>
              <w:t>技术规范要求的费用应包括在投标报价中。在设计图中如无图示或未表达明确的，且各投标单位没在规定期限内提出异议，决算时不得调整造价，视为该项费用已包括在投标总价内。</w:t>
            </w:r>
          </w:p>
          <w:p>
            <w:pPr>
              <w:adjustRightInd w:val="0"/>
              <w:snapToGrid w:val="0"/>
              <w:spacing w:before="48" w:beforeLines="20" w:after="48" w:afterLines="20" w:line="360" w:lineRule="auto"/>
              <w:ind w:firstLine="420" w:firstLineChars="200"/>
              <w:rPr>
                <w:sz w:val="21"/>
                <w:szCs w:val="21"/>
              </w:rPr>
            </w:pPr>
            <w:r>
              <w:rPr>
                <w:sz w:val="21"/>
                <w:szCs w:val="21"/>
              </w:rPr>
              <w:t>后期结算过程中利用招标人发布的工程量清单及</w:t>
            </w:r>
            <w:r>
              <w:rPr>
                <w:rFonts w:hint="eastAsia"/>
                <w:sz w:val="21"/>
                <w:szCs w:val="21"/>
              </w:rPr>
              <w:t>分项组价作为结算依据。为规范工程结算管理，发布招标文件时，</w:t>
            </w:r>
            <w:r>
              <w:rPr>
                <w:sz w:val="21"/>
                <w:szCs w:val="21"/>
              </w:rPr>
              <w:t xml:space="preserve"> </w:t>
            </w:r>
            <w:r>
              <w:rPr>
                <w:rFonts w:hint="eastAsia"/>
                <w:sz w:val="21"/>
                <w:szCs w:val="21"/>
              </w:rPr>
              <w:t>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p>
            <w:pPr>
              <w:adjustRightInd w:val="0"/>
              <w:snapToGrid w:val="0"/>
              <w:spacing w:before="48" w:beforeLines="20" w:after="48" w:afterLines="20" w:line="360" w:lineRule="auto"/>
              <w:rPr>
                <w:rFonts w:cs="仿宋"/>
                <w:sz w:val="21"/>
                <w:szCs w:val="21"/>
              </w:rPr>
            </w:pPr>
            <w:r>
              <w:rPr>
                <w:rFonts w:hint="eastAsia"/>
                <w:sz w:val="21"/>
                <w:szCs w:val="21"/>
              </w:rPr>
              <w:t>□固定单价合同</w:t>
            </w:r>
          </w:p>
          <w:p>
            <w:pPr>
              <w:adjustRightInd w:val="0"/>
              <w:snapToGrid w:val="0"/>
              <w:spacing w:before="48" w:beforeLines="20" w:after="48" w:afterLines="20" w:line="360" w:lineRule="auto"/>
              <w:ind w:firstLine="420" w:firstLineChars="200"/>
              <w:rPr>
                <w:rFonts w:cs="仿宋"/>
                <w:sz w:val="21"/>
                <w:szCs w:val="21"/>
              </w:rPr>
            </w:pPr>
            <w:r>
              <w:rPr>
                <w:rFonts w:hint="eastAsia"/>
                <w:sz w:val="21"/>
                <w:szCs w:val="21"/>
                <w:lang w:eastAsia="zh-CN"/>
              </w:rPr>
              <w:t>供应商</w:t>
            </w:r>
            <w:r>
              <w:rPr>
                <w:rFonts w:hint="eastAsia"/>
                <w:sz w:val="21"/>
                <w:szCs w:val="21"/>
              </w:rPr>
              <w:t>投标时采用固定总价报价方式，</w:t>
            </w:r>
            <w:r>
              <w:rPr>
                <w:rFonts w:hint="eastAsia"/>
                <w:sz w:val="21"/>
                <w:szCs w:val="21"/>
                <w:lang w:eastAsia="zh-CN"/>
              </w:rPr>
              <w:t>供应商</w:t>
            </w:r>
            <w:r>
              <w:rPr>
                <w:rFonts w:hint="eastAsia"/>
                <w:sz w:val="21"/>
                <w:szCs w:val="21"/>
              </w:rPr>
              <w:t>不再对清单进行分项报价。通过</w:t>
            </w:r>
            <w:r>
              <w:rPr>
                <w:rFonts w:hint="eastAsia" w:cs="仿宋"/>
                <w:sz w:val="21"/>
                <w:szCs w:val="21"/>
              </w:rPr>
              <w:t>投标报价浮动率</w:t>
            </w:r>
            <w:r>
              <w:rPr>
                <w:rFonts w:cs="仿宋"/>
                <w:sz w:val="21"/>
                <w:szCs w:val="21"/>
              </w:rPr>
              <w:t xml:space="preserve"> =</w:t>
            </w:r>
            <w:r>
              <w:rPr>
                <w:rFonts w:hint="eastAsia" w:cs="仿宋"/>
                <w:sz w:val="21"/>
                <w:szCs w:val="21"/>
              </w:rPr>
              <w:t>【投标报价</w:t>
            </w:r>
            <w:r>
              <w:rPr>
                <w:rFonts w:cs="仿宋"/>
                <w:sz w:val="21"/>
                <w:szCs w:val="21"/>
              </w:rPr>
              <w:t>-</w:t>
            </w:r>
            <w:r>
              <w:rPr>
                <w:rFonts w:hint="eastAsia" w:cs="仿宋"/>
                <w:sz w:val="21"/>
                <w:szCs w:val="21"/>
              </w:rPr>
              <w:t>（</w:t>
            </w:r>
            <w:r>
              <w:rPr>
                <w:rFonts w:cs="仿宋"/>
                <w:sz w:val="21"/>
                <w:szCs w:val="21"/>
              </w:rPr>
              <w:t xml:space="preserve"> </w:t>
            </w:r>
            <w:r>
              <w:rPr>
                <w:rFonts w:hint="eastAsia" w:cs="仿宋"/>
                <w:sz w:val="21"/>
                <w:szCs w:val="21"/>
              </w:rPr>
              <w:t>暂估价、暂列金额）】</w:t>
            </w:r>
            <w:r>
              <w:rPr>
                <w:rFonts w:cs="仿宋"/>
                <w:sz w:val="21"/>
                <w:szCs w:val="21"/>
              </w:rPr>
              <w:t>/</w:t>
            </w:r>
            <w:r>
              <w:rPr>
                <w:rFonts w:hint="eastAsia" w:cs="仿宋"/>
                <w:sz w:val="21"/>
                <w:szCs w:val="21"/>
              </w:rPr>
              <w:t>【最高投标限价</w:t>
            </w:r>
            <w:r>
              <w:rPr>
                <w:rFonts w:cs="仿宋"/>
                <w:sz w:val="21"/>
                <w:szCs w:val="21"/>
              </w:rPr>
              <w:t>-</w:t>
            </w:r>
            <w:r>
              <w:rPr>
                <w:rFonts w:hint="eastAsia" w:cs="仿宋"/>
                <w:sz w:val="21"/>
                <w:szCs w:val="21"/>
              </w:rPr>
              <w:t>（暂估价、暂列金额）】</w:t>
            </w:r>
            <w:r>
              <w:rPr>
                <w:rFonts w:cs="仿宋"/>
                <w:sz w:val="21"/>
                <w:szCs w:val="21"/>
              </w:rPr>
              <w:t>*100%</w:t>
            </w:r>
            <w:r>
              <w:rPr>
                <w:rFonts w:hint="eastAsia" w:cs="仿宋"/>
                <w:sz w:val="21"/>
                <w:szCs w:val="21"/>
              </w:rPr>
              <w:t>（</w:t>
            </w:r>
            <w:r>
              <w:rPr>
                <w:rFonts w:hint="eastAsia"/>
                <w:bCs/>
                <w:sz w:val="21"/>
                <w:szCs w:val="21"/>
              </w:rPr>
              <w:t>保留两位小数，小数点后第三位四舍五入</w:t>
            </w:r>
            <w:r>
              <w:rPr>
                <w:rFonts w:hint="eastAsia" w:cs="仿宋"/>
                <w:sz w:val="21"/>
                <w:szCs w:val="21"/>
              </w:rPr>
              <w:t>）计算出固定单价</w:t>
            </w:r>
            <w:r>
              <w:rPr>
                <w:rFonts w:hint="eastAsia"/>
                <w:sz w:val="21"/>
                <w:szCs w:val="21"/>
              </w:rPr>
              <w:t>。</w:t>
            </w:r>
            <w:r>
              <w:rPr>
                <w:sz w:val="21"/>
                <w:szCs w:val="21"/>
              </w:rPr>
              <w:t xml:space="preserve"> </w:t>
            </w:r>
          </w:p>
          <w:p>
            <w:pPr>
              <w:adjustRightInd w:val="0"/>
              <w:snapToGrid w:val="0"/>
              <w:spacing w:before="48" w:beforeLines="20" w:after="48" w:afterLines="20" w:line="360" w:lineRule="auto"/>
              <w:ind w:firstLine="420" w:firstLineChars="200"/>
              <w:rPr>
                <w:rFonts w:cs="仿宋"/>
                <w:sz w:val="21"/>
                <w:szCs w:val="21"/>
              </w:rPr>
            </w:pPr>
            <w:r>
              <w:rPr>
                <w:rFonts w:hint="eastAsia"/>
                <w:sz w:val="21"/>
                <w:szCs w:val="21"/>
              </w:rPr>
              <w:t>最高投标限价组价的确认：招标人编制的工程量清单及最高投标限价作为本次投标报价的基础依据，</w:t>
            </w:r>
            <w:r>
              <w:rPr>
                <w:rFonts w:hint="eastAsia"/>
                <w:sz w:val="21"/>
                <w:szCs w:val="21"/>
                <w:lang w:eastAsia="zh-CN"/>
              </w:rPr>
              <w:t>供应商</w:t>
            </w:r>
            <w:r>
              <w:rPr>
                <w:rFonts w:hint="eastAsia"/>
                <w:sz w:val="21"/>
                <w:szCs w:val="21"/>
              </w:rPr>
              <w:t>应在投标答疑截止时间前根据施工图对招标人提供的最高投标限价组价进行核算并提出异议。若</w:t>
            </w:r>
            <w:r>
              <w:rPr>
                <w:rFonts w:hint="eastAsia"/>
                <w:sz w:val="21"/>
                <w:szCs w:val="21"/>
                <w:lang w:eastAsia="zh-CN"/>
              </w:rPr>
              <w:t>供应商</w:t>
            </w:r>
            <w:r>
              <w:rPr>
                <w:rFonts w:hint="eastAsia"/>
                <w:sz w:val="21"/>
                <w:szCs w:val="21"/>
              </w:rPr>
              <w:t>在规定的期限内提出异议，并提供相应的计算依据，以利招标人及时核对，开标后最高投标限价组价一律不予调整。</w:t>
            </w:r>
            <w:r>
              <w:rPr>
                <w:sz w:val="21"/>
                <w:szCs w:val="21"/>
              </w:rPr>
              <w:t xml:space="preserve"> </w:t>
            </w:r>
          </w:p>
          <w:p>
            <w:pPr>
              <w:spacing w:line="360" w:lineRule="auto"/>
              <w:ind w:firstLine="420" w:firstLineChars="200"/>
              <w:rPr>
                <w:sz w:val="21"/>
                <w:szCs w:val="21"/>
              </w:rPr>
            </w:pPr>
            <w:r>
              <w:rPr>
                <w:rFonts w:hint="eastAsia"/>
                <w:sz w:val="21"/>
                <w:szCs w:val="21"/>
              </w:rPr>
              <w:t>技术规范要求的费用应包括在投标报价中。在设计图中如无图示或未表达明确的，且各投标单位没在规定期限内提出异议，决算时不得调整造价，视为该项费用已包括在投标总价内。</w:t>
            </w:r>
          </w:p>
          <w:p>
            <w:pPr>
              <w:spacing w:line="360" w:lineRule="auto"/>
              <w:rPr>
                <w:sz w:val="21"/>
                <w:szCs w:val="21"/>
              </w:rPr>
            </w:pPr>
            <w:r>
              <w:rPr>
                <w:sz w:val="21"/>
                <w:szCs w:val="21"/>
              </w:rPr>
              <w:t xml:space="preserve">    后期结算过程中利用招标人发布的工程量清单及</w:t>
            </w:r>
            <w:r>
              <w:rPr>
                <w:rFonts w:hint="eastAsia"/>
                <w:sz w:val="21"/>
                <w:szCs w:val="21"/>
              </w:rPr>
              <w:t>分项组价作为结算依据。为规范工程结算管理，</w:t>
            </w:r>
            <w:r>
              <w:rPr>
                <w:sz w:val="21"/>
                <w:szCs w:val="21"/>
              </w:rPr>
              <w:t xml:space="preserve"> </w:t>
            </w:r>
            <w:r>
              <w:rPr>
                <w:rFonts w:hint="eastAsia"/>
                <w:sz w:val="21"/>
                <w:szCs w:val="21"/>
              </w:rPr>
              <w:t>发布招标文件时，</w:t>
            </w:r>
            <w:r>
              <w:rPr>
                <w:sz w:val="21"/>
                <w:szCs w:val="21"/>
              </w:rPr>
              <w:t xml:space="preserve"> </w:t>
            </w:r>
            <w:r>
              <w:rPr>
                <w:rFonts w:hint="eastAsia"/>
                <w:sz w:val="21"/>
                <w:szCs w:val="21"/>
              </w:rPr>
              <w:t>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08" w:type="dxa"/>
            <w:vMerge w:val="restart"/>
            <w:shd w:val="clear" w:color="auto" w:fill="auto"/>
            <w:vAlign w:val="center"/>
          </w:tcPr>
          <w:p>
            <w:pPr>
              <w:pStyle w:val="26"/>
              <w:spacing w:before="95" w:line="360" w:lineRule="auto"/>
              <w:ind w:right="133"/>
              <w:jc w:val="center"/>
              <w:rPr>
                <w:rFonts w:hint="default" w:eastAsia="宋体"/>
                <w:sz w:val="21"/>
                <w:szCs w:val="21"/>
                <w:lang w:val="en-US" w:eastAsia="zh-CN"/>
              </w:rPr>
            </w:pPr>
            <w:r>
              <w:rPr>
                <w:rFonts w:hint="eastAsia"/>
                <w:sz w:val="21"/>
                <w:szCs w:val="21"/>
                <w:lang w:val="en-US" w:eastAsia="zh-CN"/>
              </w:rPr>
              <w:t>10</w:t>
            </w:r>
          </w:p>
        </w:tc>
        <w:tc>
          <w:tcPr>
            <w:tcW w:w="1854" w:type="dxa"/>
            <w:vMerge w:val="restart"/>
            <w:shd w:val="clear" w:color="auto" w:fill="auto"/>
            <w:vAlign w:val="center"/>
          </w:tcPr>
          <w:p>
            <w:pPr>
              <w:pStyle w:val="26"/>
              <w:spacing w:before="95"/>
              <w:ind w:left="107"/>
              <w:jc w:val="center"/>
              <w:rPr>
                <w:sz w:val="21"/>
                <w:szCs w:val="21"/>
                <w:lang w:eastAsia="en-US"/>
              </w:rPr>
            </w:pPr>
            <w:r>
              <w:rPr>
                <w:sz w:val="21"/>
                <w:szCs w:val="21"/>
              </w:rPr>
              <w:t>确定成交候选人和成交供应商</w:t>
            </w:r>
          </w:p>
        </w:tc>
        <w:tc>
          <w:tcPr>
            <w:tcW w:w="5318" w:type="dxa"/>
            <w:shd w:val="clear" w:color="auto" w:fill="auto"/>
          </w:tcPr>
          <w:p>
            <w:pPr>
              <w:adjustRightInd w:val="0"/>
              <w:snapToGrid w:val="0"/>
              <w:spacing w:before="48" w:beforeLines="20" w:after="48" w:afterLines="20"/>
              <w:rPr>
                <w:sz w:val="21"/>
                <w:szCs w:val="21"/>
                <w:lang w:eastAsia="en-US"/>
              </w:rPr>
            </w:pPr>
            <w:r>
              <w:rPr>
                <w:sz w:val="21"/>
                <w:szCs w:val="21"/>
              </w:rPr>
              <w:t>谈判小组推荐成交候选人的数量：</w:t>
            </w:r>
            <w:r>
              <w:rPr>
                <w:sz w:val="21"/>
                <w:szCs w:val="21"/>
                <w:u w:val="single"/>
              </w:rPr>
              <w:t xml:space="preserve"> </w:t>
            </w:r>
            <w:r>
              <w:rPr>
                <w:rFonts w:hint="eastAsia"/>
                <w:sz w:val="21"/>
                <w:szCs w:val="21"/>
                <w:u w:val="single"/>
              </w:rPr>
              <w:t>3名</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08" w:type="dxa"/>
            <w:vMerge w:val="continue"/>
            <w:shd w:val="clear" w:color="auto" w:fill="auto"/>
            <w:vAlign w:val="center"/>
          </w:tcPr>
          <w:p>
            <w:pPr>
              <w:pStyle w:val="26"/>
              <w:spacing w:before="95" w:line="360" w:lineRule="auto"/>
              <w:ind w:right="133"/>
              <w:jc w:val="center"/>
              <w:rPr>
                <w:sz w:val="21"/>
                <w:szCs w:val="21"/>
                <w:lang w:eastAsia="en-US"/>
              </w:rPr>
            </w:pPr>
          </w:p>
        </w:tc>
        <w:tc>
          <w:tcPr>
            <w:tcW w:w="1854" w:type="dxa"/>
            <w:vMerge w:val="continue"/>
            <w:shd w:val="clear" w:color="auto" w:fill="auto"/>
            <w:vAlign w:val="center"/>
          </w:tcPr>
          <w:p>
            <w:pPr>
              <w:pStyle w:val="26"/>
              <w:spacing w:before="95"/>
              <w:ind w:left="107"/>
              <w:jc w:val="center"/>
              <w:rPr>
                <w:sz w:val="21"/>
                <w:szCs w:val="21"/>
                <w:lang w:eastAsia="en-US"/>
              </w:rPr>
            </w:pPr>
          </w:p>
        </w:tc>
        <w:tc>
          <w:tcPr>
            <w:tcW w:w="5318" w:type="dxa"/>
            <w:shd w:val="clear" w:color="auto" w:fill="auto"/>
          </w:tcPr>
          <w:p>
            <w:pPr>
              <w:pStyle w:val="26"/>
              <w:spacing w:before="81"/>
              <w:ind w:left="105"/>
              <w:rPr>
                <w:sz w:val="21"/>
                <w:szCs w:val="21"/>
              </w:rPr>
            </w:pPr>
            <w:r>
              <w:rPr>
                <w:sz w:val="21"/>
                <w:szCs w:val="21"/>
              </w:rPr>
              <w:t>确定成交供应商：</w:t>
            </w:r>
          </w:p>
          <w:p>
            <w:pPr>
              <w:adjustRightInd w:val="0"/>
              <w:snapToGrid w:val="0"/>
              <w:spacing w:before="48" w:beforeLines="20" w:after="48" w:afterLines="20"/>
              <w:rPr>
                <w:sz w:val="21"/>
                <w:szCs w:val="21"/>
              </w:rPr>
            </w:pPr>
            <w:r>
              <w:rPr>
                <w:sz w:val="21"/>
                <w:szCs w:val="21"/>
              </w:rPr>
              <w:sym w:font="Wingdings 2" w:char="00A3"/>
            </w:r>
            <w:r>
              <w:rPr>
                <w:sz w:val="21"/>
                <w:szCs w:val="21"/>
              </w:rPr>
              <w:t>采购</w:t>
            </w:r>
            <w:r>
              <w:rPr>
                <w:rFonts w:hint="eastAsia"/>
                <w:sz w:val="21"/>
                <w:szCs w:val="21"/>
                <w:lang w:val="en-US" w:eastAsia="zh-CN"/>
              </w:rPr>
              <w:t>人</w:t>
            </w:r>
            <w:r>
              <w:rPr>
                <w:sz w:val="21"/>
                <w:szCs w:val="21"/>
              </w:rPr>
              <w:t>委托谈判小组确定</w:t>
            </w:r>
            <w:r>
              <w:rPr>
                <w:rFonts w:hint="eastAsia"/>
                <w:sz w:val="21"/>
                <w:szCs w:val="21"/>
              </w:rPr>
              <w:t xml:space="preserve"> </w:t>
            </w:r>
            <w:r>
              <w:rPr>
                <w:sz w:val="21"/>
                <w:szCs w:val="21"/>
              </w:rPr>
              <w:t xml:space="preserve"> </w:t>
            </w:r>
            <w:r>
              <w:rPr>
                <w:sz w:val="21"/>
                <w:szCs w:val="21"/>
              </w:rPr>
              <w:sym w:font="Wingdings 2" w:char="0052"/>
            </w:r>
            <w:r>
              <w:rPr>
                <w:sz w:val="21"/>
                <w:szCs w:val="21"/>
              </w:rPr>
              <w:t>采购</w:t>
            </w:r>
            <w:r>
              <w:rPr>
                <w:rFonts w:hint="eastAsia"/>
                <w:sz w:val="21"/>
                <w:szCs w:val="21"/>
                <w:lang w:val="en-US" w:eastAsia="zh-CN"/>
              </w:rPr>
              <w:t>人</w:t>
            </w:r>
            <w:r>
              <w:rPr>
                <w:sz w:val="21"/>
                <w:szCs w:val="21"/>
              </w:rPr>
              <w:t>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08" w:type="dxa"/>
            <w:shd w:val="clear" w:color="auto" w:fill="auto"/>
            <w:vAlign w:val="center"/>
          </w:tcPr>
          <w:p>
            <w:pPr>
              <w:pStyle w:val="26"/>
              <w:spacing w:before="95" w:line="360" w:lineRule="auto"/>
              <w:ind w:right="133"/>
              <w:jc w:val="center"/>
              <w:rPr>
                <w:rFonts w:hint="default" w:eastAsia="宋体"/>
                <w:sz w:val="21"/>
                <w:szCs w:val="21"/>
                <w:lang w:val="en-US" w:eastAsia="zh-CN"/>
              </w:rPr>
            </w:pPr>
            <w:r>
              <w:rPr>
                <w:rFonts w:hint="eastAsia"/>
                <w:sz w:val="21"/>
                <w:szCs w:val="21"/>
                <w:lang w:val="en-US" w:eastAsia="zh-CN"/>
              </w:rPr>
              <w:t>11</w:t>
            </w:r>
          </w:p>
        </w:tc>
        <w:tc>
          <w:tcPr>
            <w:tcW w:w="1854" w:type="dxa"/>
            <w:shd w:val="clear" w:color="auto" w:fill="auto"/>
            <w:vAlign w:val="center"/>
          </w:tcPr>
          <w:p>
            <w:pPr>
              <w:pStyle w:val="26"/>
              <w:ind w:left="107"/>
              <w:jc w:val="center"/>
              <w:rPr>
                <w:sz w:val="21"/>
                <w:szCs w:val="21"/>
              </w:rPr>
            </w:pPr>
            <w:r>
              <w:rPr>
                <w:sz w:val="21"/>
                <w:szCs w:val="21"/>
              </w:rPr>
              <w:t>成交通知书发出</w:t>
            </w:r>
          </w:p>
          <w:p>
            <w:pPr>
              <w:pStyle w:val="26"/>
              <w:spacing w:before="95"/>
              <w:ind w:left="107"/>
              <w:jc w:val="center"/>
              <w:rPr>
                <w:sz w:val="21"/>
                <w:szCs w:val="21"/>
              </w:rPr>
            </w:pPr>
            <w:r>
              <w:rPr>
                <w:sz w:val="21"/>
                <w:szCs w:val="21"/>
              </w:rPr>
              <w:t>的形式</w:t>
            </w:r>
          </w:p>
        </w:tc>
        <w:tc>
          <w:tcPr>
            <w:tcW w:w="5318" w:type="dxa"/>
            <w:shd w:val="clear" w:color="auto" w:fill="auto"/>
            <w:vAlign w:val="center"/>
          </w:tcPr>
          <w:p>
            <w:pPr>
              <w:adjustRightInd w:val="0"/>
              <w:snapToGrid w:val="0"/>
              <w:spacing w:before="48" w:beforeLines="20" w:after="48" w:afterLines="20"/>
              <w:rPr>
                <w:sz w:val="21"/>
                <w:szCs w:val="21"/>
              </w:rPr>
            </w:pPr>
            <w:r>
              <w:rPr>
                <w:sz w:val="21"/>
                <w:szCs w:val="21"/>
                <w:lang w:eastAsia="en-US"/>
              </w:rPr>
              <w:t>书面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trPr>
        <w:tc>
          <w:tcPr>
            <w:tcW w:w="1108" w:type="dxa"/>
            <w:shd w:val="clear" w:color="auto" w:fill="auto"/>
            <w:vAlign w:val="center"/>
          </w:tcPr>
          <w:p>
            <w:pPr>
              <w:pStyle w:val="26"/>
              <w:spacing w:before="95" w:line="360" w:lineRule="auto"/>
              <w:ind w:right="133"/>
              <w:jc w:val="center"/>
              <w:rPr>
                <w:rFonts w:hint="default" w:eastAsia="宋体"/>
                <w:sz w:val="21"/>
                <w:szCs w:val="21"/>
                <w:lang w:val="en-US" w:eastAsia="zh-CN"/>
              </w:rPr>
            </w:pPr>
            <w:r>
              <w:rPr>
                <w:rFonts w:hint="eastAsia"/>
                <w:sz w:val="21"/>
                <w:szCs w:val="21"/>
                <w:lang w:val="en-US" w:eastAsia="zh-CN"/>
              </w:rPr>
              <w:t>12</w:t>
            </w:r>
          </w:p>
        </w:tc>
        <w:tc>
          <w:tcPr>
            <w:tcW w:w="1854" w:type="dxa"/>
            <w:shd w:val="clear" w:color="auto" w:fill="auto"/>
            <w:vAlign w:val="center"/>
          </w:tcPr>
          <w:p>
            <w:pPr>
              <w:pStyle w:val="26"/>
              <w:pageBreakBefore w:val="0"/>
              <w:kinsoku/>
              <w:wordWrap/>
              <w:overflowPunct/>
              <w:topLinePunct w:val="0"/>
              <w:bidi w:val="0"/>
              <w:spacing w:line="360" w:lineRule="auto"/>
              <w:ind w:left="0" w:leftChars="0" w:right="0" w:rightChars="0"/>
              <w:jc w:val="center"/>
              <w:textAlignment w:val="auto"/>
              <w:rPr>
                <w:sz w:val="21"/>
                <w:szCs w:val="21"/>
              </w:rPr>
            </w:pPr>
            <w:r>
              <w:rPr>
                <w:rFonts w:hint="eastAsia" w:ascii="宋体" w:hAnsi="宋体" w:eastAsia="宋体" w:cs="宋体"/>
                <w:i w:val="0"/>
                <w:iCs w:val="0"/>
                <w:color w:val="auto"/>
                <w:sz w:val="21"/>
                <w:szCs w:val="21"/>
                <w:lang w:val="en-US" w:eastAsia="zh-CN"/>
              </w:rPr>
              <w:t>谈判</w:t>
            </w:r>
            <w:r>
              <w:rPr>
                <w:rFonts w:hint="eastAsia" w:ascii="宋体" w:hAnsi="宋体" w:eastAsia="宋体" w:cs="宋体"/>
                <w:i w:val="0"/>
                <w:iCs w:val="0"/>
                <w:color w:val="auto"/>
                <w:sz w:val="21"/>
                <w:szCs w:val="21"/>
                <w:lang w:eastAsia="en-US"/>
              </w:rPr>
              <w:t>保证金</w:t>
            </w:r>
          </w:p>
        </w:tc>
        <w:tc>
          <w:tcPr>
            <w:tcW w:w="5318" w:type="dxa"/>
            <w:shd w:val="clear" w:color="auto" w:fill="auto"/>
            <w:vAlign w:val="center"/>
          </w:tcPr>
          <w:p>
            <w:pPr>
              <w:pageBreakBefore w:val="0"/>
              <w:kinsoku/>
              <w:wordWrap/>
              <w:overflowPunct/>
              <w:topLinePunct w:val="0"/>
              <w:bidi w:val="0"/>
              <w:spacing w:line="360" w:lineRule="auto"/>
              <w:ind w:left="0" w:leftChars="0" w:right="0" w:rightChars="0"/>
              <w:jc w:val="both"/>
              <w:textAlignment w:val="auto"/>
              <w:rPr>
                <w:rFonts w:hint="eastAsia"/>
                <w:sz w:val="21"/>
                <w:szCs w:val="21"/>
                <w:lang w:val="en-US" w:eastAsia="zh-CN"/>
              </w:rPr>
            </w:pPr>
            <w:r>
              <w:rPr>
                <w:rFonts w:hint="eastAsia"/>
                <w:sz w:val="21"/>
                <w:szCs w:val="21"/>
                <w:lang w:val="en-US" w:eastAsia="zh-CN"/>
              </w:rPr>
              <w:t>金额：0元；</w:t>
            </w:r>
          </w:p>
          <w:p>
            <w:pPr>
              <w:pageBreakBefore w:val="0"/>
              <w:kinsoku/>
              <w:wordWrap/>
              <w:overflowPunct/>
              <w:topLinePunct w:val="0"/>
              <w:bidi w:val="0"/>
              <w:spacing w:line="360" w:lineRule="auto"/>
              <w:ind w:left="0" w:leftChars="0" w:right="0" w:rightChars="0"/>
              <w:jc w:val="both"/>
              <w:textAlignment w:val="auto"/>
              <w:rPr>
                <w:rFonts w:hint="eastAsia"/>
                <w:sz w:val="21"/>
                <w:szCs w:val="21"/>
                <w:lang w:val="en-US" w:eastAsia="zh-CN"/>
              </w:rPr>
            </w:pPr>
            <w:r>
              <w:rPr>
                <w:rFonts w:hint="eastAsia"/>
                <w:sz w:val="21"/>
                <w:szCs w:val="21"/>
                <w:lang w:val="en-US" w:eastAsia="zh-CN"/>
              </w:rPr>
              <w:t>形式：现金；</w:t>
            </w:r>
          </w:p>
          <w:p>
            <w:pPr>
              <w:pageBreakBefore w:val="0"/>
              <w:kinsoku/>
              <w:wordWrap/>
              <w:overflowPunct/>
              <w:topLinePunct w:val="0"/>
              <w:bidi w:val="0"/>
              <w:spacing w:line="360" w:lineRule="auto"/>
              <w:ind w:left="0" w:leftChars="0" w:right="0" w:rightChars="0"/>
              <w:jc w:val="both"/>
              <w:textAlignment w:val="auto"/>
              <w:rPr>
                <w:rFonts w:hint="eastAsia"/>
                <w:sz w:val="21"/>
                <w:szCs w:val="21"/>
                <w:lang w:val="en-US" w:eastAsia="zh-CN"/>
              </w:rPr>
            </w:pPr>
            <w:r>
              <w:rPr>
                <w:rFonts w:hint="eastAsia"/>
                <w:sz w:val="21"/>
                <w:szCs w:val="21"/>
                <w:lang w:val="en-US" w:eastAsia="zh-CN"/>
              </w:rPr>
              <w:t>其他要求：自行密封，须标明项目名称并加盖供应商公章,送达响应文件时收取。如未递交或者未密封或密封不严，采购人有权拒收其谈判保证金。</w:t>
            </w:r>
          </w:p>
          <w:p>
            <w:pPr>
              <w:pageBreakBefore w:val="0"/>
              <w:kinsoku/>
              <w:wordWrap/>
              <w:overflowPunct/>
              <w:topLinePunct w:val="0"/>
              <w:bidi w:val="0"/>
              <w:spacing w:line="360" w:lineRule="auto"/>
              <w:ind w:left="0" w:leftChars="0" w:right="0" w:rightChars="0"/>
              <w:jc w:val="both"/>
              <w:textAlignment w:val="auto"/>
              <w:rPr>
                <w:sz w:val="21"/>
                <w:szCs w:val="21"/>
              </w:rPr>
            </w:pPr>
            <w:r>
              <w:rPr>
                <w:rFonts w:hint="eastAsia"/>
                <w:sz w:val="21"/>
                <w:szCs w:val="21"/>
                <w:lang w:val="en-US" w:eastAsia="zh-CN"/>
              </w:rPr>
              <w:t>退还时间：未成交人的谈判保证金在成交公示期结束后无息退还，成交人的谈判保证金在签订合同后无息退还，如出现因成交人原因放弃成交资格或未在规定的时间内签订合同的情形，则谈判保证金不予退还。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108" w:type="dxa"/>
            <w:shd w:val="clear" w:color="auto" w:fill="auto"/>
            <w:vAlign w:val="center"/>
          </w:tcPr>
          <w:p>
            <w:pPr>
              <w:pStyle w:val="26"/>
              <w:spacing w:before="95"/>
              <w:ind w:right="133"/>
              <w:jc w:val="center"/>
              <w:rPr>
                <w:rFonts w:hint="default" w:eastAsia="宋体"/>
                <w:sz w:val="21"/>
                <w:szCs w:val="21"/>
                <w:lang w:val="en-US" w:eastAsia="zh-CN"/>
              </w:rPr>
            </w:pPr>
            <w:r>
              <w:rPr>
                <w:rFonts w:hint="eastAsia"/>
                <w:sz w:val="21"/>
                <w:szCs w:val="21"/>
                <w:lang w:val="en-US" w:eastAsia="zh-CN"/>
              </w:rPr>
              <w:t>13</w:t>
            </w:r>
          </w:p>
        </w:tc>
        <w:tc>
          <w:tcPr>
            <w:tcW w:w="1854" w:type="dxa"/>
            <w:shd w:val="clear" w:color="auto" w:fill="auto"/>
            <w:vAlign w:val="center"/>
          </w:tcPr>
          <w:p>
            <w:pPr>
              <w:pStyle w:val="26"/>
              <w:pageBreakBefore w:val="0"/>
              <w:kinsoku/>
              <w:wordWrap/>
              <w:overflowPunct/>
              <w:topLinePunct w:val="0"/>
              <w:bidi w:val="0"/>
              <w:spacing w:line="360" w:lineRule="auto"/>
              <w:ind w:left="0" w:leftChars="0" w:right="0" w:rightChars="0"/>
              <w:jc w:val="center"/>
              <w:textAlignment w:val="auto"/>
              <w:rPr>
                <w:rFonts w:hint="default" w:eastAsia="宋体"/>
                <w:sz w:val="21"/>
                <w:szCs w:val="21"/>
                <w:lang w:val="en-US" w:eastAsia="zh-CN"/>
              </w:rPr>
            </w:pPr>
            <w:r>
              <w:rPr>
                <w:rFonts w:hint="eastAsia" w:cs="宋体"/>
                <w:i w:val="0"/>
                <w:iCs w:val="0"/>
                <w:color w:val="auto"/>
                <w:sz w:val="21"/>
                <w:szCs w:val="21"/>
                <w:lang w:val="en-US" w:eastAsia="zh-CN"/>
              </w:rPr>
              <w:t>其他费用说明</w:t>
            </w:r>
          </w:p>
        </w:tc>
        <w:tc>
          <w:tcPr>
            <w:tcW w:w="5318" w:type="dxa"/>
            <w:shd w:val="clear" w:color="auto" w:fill="auto"/>
            <w:vAlign w:val="center"/>
          </w:tcPr>
          <w:p>
            <w:pPr>
              <w:pStyle w:val="26"/>
              <w:pageBreakBefore w:val="0"/>
              <w:kinsoku/>
              <w:wordWrap/>
              <w:overflowPunct/>
              <w:topLinePunct w:val="0"/>
              <w:bidi w:val="0"/>
              <w:spacing w:line="360" w:lineRule="auto"/>
              <w:textAlignment w:val="auto"/>
              <w:rPr>
                <w:sz w:val="21"/>
                <w:szCs w:val="21"/>
                <w:lang w:eastAsia="en-US"/>
              </w:rPr>
            </w:pPr>
            <w:r>
              <w:rPr>
                <w:rFonts w:hint="eastAsia" w:cs="宋体"/>
                <w:sz w:val="21"/>
                <w:szCs w:val="21"/>
                <w:lang w:val="en-US" w:eastAsia="zh-CN"/>
              </w:rPr>
              <w:t>工程量清单中已列明清单编制及监理费用，</w:t>
            </w:r>
            <w:r>
              <w:rPr>
                <w:rFonts w:hint="eastAsia" w:ascii="宋体" w:hAnsi="宋体" w:eastAsia="宋体" w:cs="宋体"/>
                <w:sz w:val="21"/>
                <w:szCs w:val="21"/>
              </w:rPr>
              <w:t>供应商自行考虑，含在</w:t>
            </w:r>
            <w:r>
              <w:rPr>
                <w:rFonts w:hint="eastAsia" w:cs="宋体"/>
                <w:sz w:val="21"/>
                <w:szCs w:val="21"/>
                <w:lang w:val="en-US" w:eastAsia="zh-CN"/>
              </w:rPr>
              <w:t>响应</w:t>
            </w:r>
            <w:r>
              <w:rPr>
                <w:rFonts w:hint="eastAsia" w:ascii="宋体" w:hAnsi="宋体" w:eastAsia="宋体" w:cs="宋体"/>
                <w:sz w:val="21"/>
                <w:szCs w:val="21"/>
              </w:rPr>
              <w:t>报价中，在领取中标通知书时支付</w:t>
            </w:r>
            <w:r>
              <w:rPr>
                <w:rFonts w:hint="eastAsia" w:ascii="宋体" w:hAnsi="宋体" w:eastAsia="宋体" w:cs="宋体"/>
                <w:color w:val="auto"/>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08" w:type="dxa"/>
            <w:shd w:val="clear" w:color="auto" w:fill="auto"/>
            <w:vAlign w:val="center"/>
          </w:tcPr>
          <w:p>
            <w:pPr>
              <w:pStyle w:val="26"/>
              <w:spacing w:before="120" w:beforeLines="50" w:line="360" w:lineRule="auto"/>
              <w:ind w:left="142" w:right="130"/>
              <w:jc w:val="center"/>
              <w:rPr>
                <w:rFonts w:hint="default" w:eastAsia="宋体"/>
                <w:sz w:val="21"/>
                <w:szCs w:val="21"/>
                <w:lang w:val="en-US" w:eastAsia="zh-CN"/>
              </w:rPr>
            </w:pPr>
            <w:r>
              <w:rPr>
                <w:rFonts w:hint="eastAsia"/>
                <w:sz w:val="21"/>
                <w:szCs w:val="21"/>
                <w:lang w:val="en-US" w:eastAsia="zh-CN"/>
              </w:rPr>
              <w:t>14</w:t>
            </w:r>
          </w:p>
        </w:tc>
        <w:tc>
          <w:tcPr>
            <w:tcW w:w="1854" w:type="dxa"/>
            <w:shd w:val="clear" w:color="auto" w:fill="auto"/>
            <w:vAlign w:val="center"/>
          </w:tcPr>
          <w:p>
            <w:pPr>
              <w:pStyle w:val="26"/>
              <w:spacing w:before="120" w:beforeLines="50" w:line="360" w:lineRule="auto"/>
              <w:ind w:left="108"/>
              <w:jc w:val="center"/>
              <w:rPr>
                <w:sz w:val="21"/>
                <w:szCs w:val="21"/>
                <w:lang w:eastAsia="en-US"/>
              </w:rPr>
            </w:pPr>
            <w:r>
              <w:rPr>
                <w:sz w:val="21"/>
                <w:szCs w:val="21"/>
                <w:lang w:eastAsia="en-US"/>
              </w:rPr>
              <w:t>质量标准要求</w:t>
            </w:r>
          </w:p>
        </w:tc>
        <w:tc>
          <w:tcPr>
            <w:tcW w:w="5318" w:type="dxa"/>
            <w:shd w:val="clear" w:color="auto" w:fill="auto"/>
          </w:tcPr>
          <w:p>
            <w:pPr>
              <w:pStyle w:val="26"/>
              <w:spacing w:before="79" w:line="360" w:lineRule="auto"/>
              <w:ind w:left="105"/>
              <w:rPr>
                <w:sz w:val="21"/>
                <w:szCs w:val="21"/>
              </w:rPr>
            </w:pPr>
            <w:r>
              <w:rPr>
                <w:sz w:val="21"/>
                <w:szCs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15</w:t>
            </w:r>
          </w:p>
        </w:tc>
        <w:tc>
          <w:tcPr>
            <w:tcW w:w="1854" w:type="dxa"/>
            <w:shd w:val="clear" w:color="auto" w:fill="auto"/>
            <w:vAlign w:val="center"/>
          </w:tcPr>
          <w:p>
            <w:pPr>
              <w:pStyle w:val="26"/>
              <w:spacing w:before="3" w:line="360" w:lineRule="auto"/>
              <w:jc w:val="center"/>
              <w:rPr>
                <w:sz w:val="21"/>
                <w:szCs w:val="21"/>
                <w:lang w:eastAsia="en-US"/>
              </w:rPr>
            </w:pPr>
            <w:r>
              <w:rPr>
                <w:sz w:val="21"/>
                <w:szCs w:val="21"/>
                <w:lang w:eastAsia="en-US"/>
              </w:rPr>
              <w:t>安全文明要求</w:t>
            </w:r>
          </w:p>
        </w:tc>
        <w:tc>
          <w:tcPr>
            <w:tcW w:w="5318" w:type="dxa"/>
            <w:shd w:val="clear" w:color="auto" w:fill="auto"/>
          </w:tcPr>
          <w:p>
            <w:pPr>
              <w:pStyle w:val="26"/>
              <w:spacing w:line="360" w:lineRule="auto"/>
              <w:ind w:left="105"/>
              <w:rPr>
                <w:sz w:val="21"/>
                <w:szCs w:val="21"/>
              </w:rPr>
            </w:pPr>
            <w:r>
              <w:rPr>
                <w:sz w:val="21"/>
                <w:szCs w:val="21"/>
              </w:rPr>
              <w:t>必须确保安全文明施工，符合国家和项目所在地现行</w:t>
            </w:r>
          </w:p>
          <w:p>
            <w:pPr>
              <w:pStyle w:val="26"/>
              <w:spacing w:before="81" w:line="360" w:lineRule="auto"/>
              <w:ind w:left="105" w:right="99"/>
              <w:rPr>
                <w:sz w:val="21"/>
                <w:szCs w:val="21"/>
                <w:lang w:eastAsia="en-US"/>
              </w:rPr>
            </w:pPr>
            <w:r>
              <w:rPr>
                <w:sz w:val="21"/>
                <w:szCs w:val="21"/>
                <w:lang w:eastAsia="en-US"/>
              </w:rPr>
              <w:t>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08" w:type="dxa"/>
            <w:shd w:val="clear" w:color="auto" w:fill="auto"/>
            <w:vAlign w:val="center"/>
          </w:tcPr>
          <w:p>
            <w:pPr>
              <w:pStyle w:val="26"/>
              <w:spacing w:before="1" w:line="360" w:lineRule="auto"/>
              <w:jc w:val="center"/>
              <w:rPr>
                <w:rFonts w:hint="default" w:eastAsia="宋体"/>
                <w:sz w:val="21"/>
                <w:szCs w:val="21"/>
                <w:lang w:val="en-US" w:eastAsia="zh-CN"/>
              </w:rPr>
            </w:pPr>
            <w:r>
              <w:rPr>
                <w:rFonts w:hint="eastAsia"/>
                <w:sz w:val="21"/>
                <w:szCs w:val="21"/>
                <w:lang w:val="en-US" w:eastAsia="zh-CN"/>
              </w:rPr>
              <w:t>16</w:t>
            </w:r>
          </w:p>
        </w:tc>
        <w:tc>
          <w:tcPr>
            <w:tcW w:w="1854" w:type="dxa"/>
            <w:shd w:val="clear" w:color="auto" w:fill="auto"/>
            <w:vAlign w:val="center"/>
          </w:tcPr>
          <w:p>
            <w:pPr>
              <w:pStyle w:val="26"/>
              <w:spacing w:before="1" w:line="360" w:lineRule="auto"/>
              <w:jc w:val="center"/>
              <w:rPr>
                <w:sz w:val="21"/>
                <w:szCs w:val="21"/>
                <w:lang w:eastAsia="en-US"/>
              </w:rPr>
            </w:pPr>
            <w:r>
              <w:rPr>
                <w:sz w:val="21"/>
                <w:szCs w:val="21"/>
                <w:lang w:eastAsia="en-US"/>
              </w:rPr>
              <w:t>总包及分包规定</w:t>
            </w:r>
          </w:p>
        </w:tc>
        <w:tc>
          <w:tcPr>
            <w:tcW w:w="5318" w:type="dxa"/>
            <w:shd w:val="clear" w:color="auto" w:fill="auto"/>
          </w:tcPr>
          <w:p>
            <w:pPr>
              <w:pStyle w:val="26"/>
              <w:spacing w:line="360" w:lineRule="auto"/>
              <w:ind w:left="105"/>
              <w:rPr>
                <w:sz w:val="21"/>
                <w:szCs w:val="21"/>
                <w:lang w:eastAsia="en-US"/>
              </w:rPr>
            </w:pPr>
            <w:r>
              <w:rPr>
                <w:sz w:val="21"/>
                <w:szCs w:val="21"/>
              </w:rPr>
              <w:t>供应商不得在成交后将工程转包给其它施工单位。如需专业分包，分包项目、内容及分包商须经采购人及监理单位同意和认可。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17</w:t>
            </w:r>
          </w:p>
        </w:tc>
        <w:tc>
          <w:tcPr>
            <w:tcW w:w="1854" w:type="dxa"/>
            <w:shd w:val="clear" w:color="auto" w:fill="auto"/>
            <w:vAlign w:val="center"/>
          </w:tcPr>
          <w:p>
            <w:pPr>
              <w:pStyle w:val="26"/>
              <w:spacing w:before="3" w:line="360" w:lineRule="auto"/>
              <w:jc w:val="center"/>
              <w:rPr>
                <w:sz w:val="21"/>
                <w:szCs w:val="21"/>
                <w:lang w:eastAsia="en-US"/>
              </w:rPr>
            </w:pPr>
            <w:r>
              <w:rPr>
                <w:sz w:val="21"/>
                <w:szCs w:val="21"/>
                <w:lang w:eastAsia="en-US"/>
              </w:rPr>
              <w:t>现场条件</w:t>
            </w:r>
          </w:p>
        </w:tc>
        <w:tc>
          <w:tcPr>
            <w:tcW w:w="5318" w:type="dxa"/>
            <w:shd w:val="clear" w:color="auto" w:fill="auto"/>
          </w:tcPr>
          <w:p>
            <w:pPr>
              <w:pStyle w:val="26"/>
              <w:spacing w:before="81" w:line="360" w:lineRule="auto"/>
              <w:ind w:left="105" w:right="99"/>
              <w:rPr>
                <w:sz w:val="21"/>
                <w:szCs w:val="21"/>
                <w:lang w:eastAsia="en-US"/>
              </w:rPr>
            </w:pPr>
            <w:r>
              <w:rPr>
                <w:sz w:val="21"/>
                <w:szCs w:val="21"/>
                <w:lang w:eastAsia="en-US"/>
              </w:rPr>
              <w:t>具备开工条件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18</w:t>
            </w:r>
          </w:p>
        </w:tc>
        <w:tc>
          <w:tcPr>
            <w:tcW w:w="1854" w:type="dxa"/>
            <w:shd w:val="clear" w:color="auto" w:fill="auto"/>
            <w:vAlign w:val="center"/>
          </w:tcPr>
          <w:p>
            <w:pPr>
              <w:pStyle w:val="26"/>
              <w:spacing w:before="3" w:line="360" w:lineRule="auto"/>
              <w:jc w:val="center"/>
              <w:rPr>
                <w:sz w:val="21"/>
                <w:szCs w:val="21"/>
                <w:lang w:eastAsia="en-US"/>
              </w:rPr>
            </w:pPr>
            <w:r>
              <w:rPr>
                <w:sz w:val="21"/>
                <w:szCs w:val="21"/>
                <w:lang w:eastAsia="en-US"/>
              </w:rPr>
              <w:t>采购人提供的资料</w:t>
            </w:r>
          </w:p>
        </w:tc>
        <w:tc>
          <w:tcPr>
            <w:tcW w:w="5318" w:type="dxa"/>
            <w:shd w:val="clear" w:color="auto" w:fill="auto"/>
          </w:tcPr>
          <w:p>
            <w:pPr>
              <w:pStyle w:val="26"/>
              <w:spacing w:line="360" w:lineRule="auto"/>
              <w:ind w:left="105"/>
              <w:rPr>
                <w:sz w:val="21"/>
                <w:szCs w:val="21"/>
              </w:rPr>
            </w:pPr>
            <w:r>
              <w:rPr>
                <w:sz w:val="21"/>
                <w:szCs w:val="21"/>
              </w:rPr>
              <w:sym w:font="Wingdings 2" w:char="0052"/>
            </w:r>
            <w:r>
              <w:rPr>
                <w:sz w:val="21"/>
                <w:szCs w:val="21"/>
              </w:rPr>
              <w:t>谈判文件</w:t>
            </w:r>
          </w:p>
          <w:p>
            <w:pPr>
              <w:pStyle w:val="26"/>
              <w:spacing w:before="160" w:line="360" w:lineRule="auto"/>
              <w:ind w:left="105"/>
              <w:rPr>
                <w:sz w:val="21"/>
                <w:szCs w:val="21"/>
              </w:rPr>
            </w:pPr>
            <w:r>
              <w:rPr>
                <w:sz w:val="21"/>
                <w:szCs w:val="21"/>
              </w:rPr>
              <w:sym w:font="Wingdings 2" w:char="0052"/>
            </w:r>
            <w:r>
              <w:rPr>
                <w:sz w:val="21"/>
                <w:szCs w:val="21"/>
              </w:rPr>
              <w:t>工程量清单</w:t>
            </w:r>
          </w:p>
          <w:p>
            <w:pPr>
              <w:pStyle w:val="26"/>
              <w:spacing w:before="161" w:line="360" w:lineRule="auto"/>
              <w:ind w:left="105"/>
              <w:rPr>
                <w:sz w:val="21"/>
                <w:szCs w:val="21"/>
              </w:rPr>
            </w:pPr>
            <w:r>
              <w:rPr>
                <w:sz w:val="21"/>
                <w:szCs w:val="21"/>
              </w:rPr>
              <w:sym w:font="Wingdings 2" w:char="00A3"/>
            </w:r>
            <w:r>
              <w:rPr>
                <w:sz w:val="21"/>
                <w:szCs w:val="21"/>
              </w:rPr>
              <w:t>最高投标限价（控制价）</w:t>
            </w:r>
          </w:p>
          <w:p>
            <w:pPr>
              <w:pStyle w:val="26"/>
              <w:spacing w:before="81" w:line="360" w:lineRule="auto"/>
              <w:ind w:left="105" w:right="99"/>
              <w:rPr>
                <w:sz w:val="21"/>
                <w:szCs w:val="21"/>
              </w:rPr>
            </w:pPr>
            <w:r>
              <w:rPr>
                <w:sz w:val="21"/>
                <w:szCs w:val="21"/>
              </w:rPr>
              <w:sym w:font="Wingdings 2" w:char="00A3"/>
            </w:r>
            <w:r>
              <w:rPr>
                <w:sz w:val="21"/>
                <w:szCs w:val="21"/>
              </w:rPr>
              <w:t>电子版图纸</w:t>
            </w:r>
          </w:p>
          <w:p>
            <w:pPr>
              <w:pStyle w:val="26"/>
              <w:spacing w:before="81" w:line="360" w:lineRule="auto"/>
              <w:ind w:left="105" w:right="99"/>
              <w:rPr>
                <w:sz w:val="21"/>
                <w:szCs w:val="21"/>
                <w:lang w:eastAsia="en-US"/>
              </w:rPr>
            </w:pPr>
            <w:r>
              <w:rPr>
                <w:sz w:val="21"/>
                <w:szCs w:val="21"/>
              </w:rPr>
              <w:t>获得方式：</w:t>
            </w:r>
            <w:r>
              <w:rPr>
                <w:rFonts w:hint="eastAsia"/>
                <w:sz w:val="21"/>
                <w:szCs w:val="21"/>
              </w:rPr>
              <w:t>由采购人所委托的</w:t>
            </w:r>
            <w:r>
              <w:rPr>
                <w:rFonts w:hint="eastAsia"/>
                <w:sz w:val="21"/>
                <w:szCs w:val="21"/>
                <w:lang w:eastAsia="zh-CN"/>
              </w:rPr>
              <w:t>采购办</w:t>
            </w:r>
            <w:r>
              <w:rPr>
                <w:rFonts w:hint="eastAsia"/>
                <w:sz w:val="21"/>
                <w:szCs w:val="21"/>
              </w:rPr>
              <w:t>以邮件形式发送至供应商邮箱，供应商自行下载查看</w:t>
            </w: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19</w:t>
            </w:r>
          </w:p>
        </w:tc>
        <w:tc>
          <w:tcPr>
            <w:tcW w:w="1854" w:type="dxa"/>
            <w:shd w:val="clear" w:color="auto" w:fill="auto"/>
            <w:vAlign w:val="center"/>
          </w:tcPr>
          <w:p>
            <w:pPr>
              <w:pStyle w:val="26"/>
              <w:spacing w:line="360" w:lineRule="auto"/>
              <w:jc w:val="center"/>
              <w:rPr>
                <w:sz w:val="21"/>
                <w:szCs w:val="21"/>
              </w:rPr>
            </w:pPr>
            <w:r>
              <w:rPr>
                <w:sz w:val="21"/>
                <w:szCs w:val="21"/>
              </w:rPr>
              <w:t>关于联合体参加谈判的相关约定</w:t>
            </w:r>
          </w:p>
        </w:tc>
        <w:tc>
          <w:tcPr>
            <w:tcW w:w="5318" w:type="dxa"/>
            <w:shd w:val="clear" w:color="auto" w:fill="auto"/>
          </w:tcPr>
          <w:p>
            <w:pPr>
              <w:pStyle w:val="26"/>
              <w:spacing w:line="360" w:lineRule="auto"/>
              <w:ind w:left="105"/>
              <w:rPr>
                <w:sz w:val="21"/>
                <w:szCs w:val="21"/>
              </w:rPr>
            </w:pPr>
            <w:r>
              <w:rPr>
                <w:sz w:val="21"/>
                <w:szCs w:val="21"/>
              </w:rPr>
              <w:t>（1）联合体参加谈判的，谈判文件获取手续由联合体中任意一成员单位办理均可。</w:t>
            </w:r>
          </w:p>
          <w:p>
            <w:pPr>
              <w:pStyle w:val="26"/>
              <w:spacing w:line="360" w:lineRule="auto"/>
              <w:ind w:left="105"/>
              <w:rPr>
                <w:sz w:val="21"/>
                <w:szCs w:val="21"/>
              </w:rPr>
            </w:pPr>
            <w:r>
              <w:rPr>
                <w:sz w:val="21"/>
                <w:szCs w:val="21"/>
              </w:rPr>
              <w:t>（2）联合体参加谈判的须提供联合体协议（见响应文件格式），相关证明材料由供应商根据联合体协议分工情况及谈判文件要求提供。</w:t>
            </w:r>
          </w:p>
          <w:p>
            <w:pPr>
              <w:pStyle w:val="26"/>
              <w:spacing w:line="360" w:lineRule="auto"/>
              <w:ind w:left="105"/>
              <w:rPr>
                <w:sz w:val="21"/>
                <w:szCs w:val="21"/>
              </w:rPr>
            </w:pPr>
            <w:r>
              <w:rPr>
                <w:sz w:val="21"/>
                <w:szCs w:val="21"/>
              </w:rPr>
              <w:t>（3）联合体各成员单位均须提供营业执照（或事业单位法人登记证书）、税务登记证和无重大违法记录声明函、无不良信用记录声明函。注：已办理“三证合一”登记的，响应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20</w:t>
            </w:r>
          </w:p>
        </w:tc>
        <w:tc>
          <w:tcPr>
            <w:tcW w:w="1854" w:type="dxa"/>
            <w:shd w:val="clear" w:color="auto" w:fill="auto"/>
            <w:vAlign w:val="center"/>
          </w:tcPr>
          <w:p>
            <w:pPr>
              <w:pStyle w:val="26"/>
              <w:spacing w:line="360" w:lineRule="auto"/>
              <w:jc w:val="center"/>
              <w:rPr>
                <w:sz w:val="21"/>
                <w:szCs w:val="21"/>
              </w:rPr>
            </w:pPr>
            <w:r>
              <w:rPr>
                <w:sz w:val="21"/>
                <w:szCs w:val="21"/>
              </w:rPr>
              <w:t>社保证明材料</w:t>
            </w:r>
          </w:p>
          <w:p>
            <w:pPr>
              <w:pStyle w:val="26"/>
              <w:spacing w:line="360" w:lineRule="auto"/>
              <w:jc w:val="center"/>
              <w:rPr>
                <w:sz w:val="21"/>
                <w:szCs w:val="21"/>
              </w:rPr>
            </w:pPr>
            <w:r>
              <w:rPr>
                <w:sz w:val="21"/>
                <w:szCs w:val="21"/>
              </w:rPr>
              <w:t>（如有）</w:t>
            </w:r>
          </w:p>
        </w:tc>
        <w:tc>
          <w:tcPr>
            <w:tcW w:w="5318" w:type="dxa"/>
            <w:shd w:val="clear" w:color="auto" w:fill="auto"/>
            <w:vAlign w:val="center"/>
          </w:tcPr>
          <w:p>
            <w:pPr>
              <w:pStyle w:val="26"/>
              <w:spacing w:line="360" w:lineRule="auto"/>
              <w:ind w:left="108" w:right="90"/>
              <w:jc w:val="both"/>
              <w:rPr>
                <w:sz w:val="21"/>
                <w:szCs w:val="21"/>
              </w:rPr>
            </w:pPr>
            <w:r>
              <w:rPr>
                <w:sz w:val="21"/>
                <w:szCs w:val="21"/>
              </w:rPr>
              <w:t>本项目谈判文件中要求提供的社保证明材料为下述形式之一（响应文件中须提供扫描件）：</w:t>
            </w:r>
          </w:p>
          <w:p>
            <w:pPr>
              <w:pStyle w:val="26"/>
              <w:numPr>
                <w:ilvl w:val="0"/>
                <w:numId w:val="1"/>
              </w:numPr>
              <w:tabs>
                <w:tab w:val="left" w:pos="710"/>
              </w:tabs>
              <w:spacing w:before="4" w:line="360" w:lineRule="auto"/>
              <w:ind w:hanging="602"/>
              <w:jc w:val="both"/>
              <w:rPr>
                <w:sz w:val="21"/>
                <w:szCs w:val="21"/>
              </w:rPr>
            </w:pPr>
            <w:r>
              <w:rPr>
                <w:sz w:val="21"/>
                <w:szCs w:val="21"/>
              </w:rPr>
              <w:t>社保局官方网站查询的缴费记录截图；</w:t>
            </w:r>
          </w:p>
          <w:p>
            <w:pPr>
              <w:pStyle w:val="26"/>
              <w:numPr>
                <w:ilvl w:val="0"/>
                <w:numId w:val="1"/>
              </w:numPr>
              <w:tabs>
                <w:tab w:val="left" w:pos="710"/>
              </w:tabs>
              <w:spacing w:before="159" w:line="360" w:lineRule="auto"/>
              <w:ind w:hanging="602"/>
              <w:jc w:val="both"/>
              <w:rPr>
                <w:sz w:val="21"/>
                <w:szCs w:val="21"/>
              </w:rPr>
            </w:pPr>
            <w:r>
              <w:rPr>
                <w:sz w:val="21"/>
                <w:szCs w:val="21"/>
              </w:rPr>
              <w:t>社保局的书面证明材料；</w:t>
            </w:r>
          </w:p>
          <w:p>
            <w:pPr>
              <w:pStyle w:val="26"/>
              <w:numPr>
                <w:ilvl w:val="0"/>
                <w:numId w:val="1"/>
              </w:numPr>
              <w:tabs>
                <w:tab w:val="left" w:pos="723"/>
              </w:tabs>
              <w:spacing w:before="160" w:line="360" w:lineRule="auto"/>
              <w:ind w:left="108" w:right="99" w:firstLine="0"/>
              <w:jc w:val="both"/>
              <w:rPr>
                <w:sz w:val="21"/>
                <w:szCs w:val="21"/>
              </w:rPr>
            </w:pPr>
            <w:r>
              <w:rPr>
                <w:sz w:val="21"/>
                <w:szCs w:val="21"/>
              </w:rPr>
              <w:t>经供应商委托的第三方人力资源服务机构或与供应商有直接隶属关系的机构可以代缴社保，但须提供有关证明材料并经谈判小组确认。</w:t>
            </w:r>
          </w:p>
          <w:p>
            <w:pPr>
              <w:pStyle w:val="26"/>
              <w:numPr>
                <w:ilvl w:val="0"/>
                <w:numId w:val="1"/>
              </w:numPr>
              <w:tabs>
                <w:tab w:val="left" w:pos="723"/>
              </w:tabs>
              <w:spacing w:line="360" w:lineRule="auto"/>
              <w:ind w:left="722" w:hanging="615"/>
              <w:jc w:val="both"/>
              <w:rPr>
                <w:sz w:val="21"/>
                <w:szCs w:val="21"/>
              </w:rPr>
            </w:pPr>
            <w:r>
              <w:rPr>
                <w:sz w:val="21"/>
                <w:szCs w:val="21"/>
              </w:rPr>
              <w:t>参与谈判的院校，社保证明可以用以下任意</w:t>
            </w:r>
          </w:p>
          <w:p>
            <w:pPr>
              <w:pStyle w:val="26"/>
              <w:spacing w:line="360" w:lineRule="auto"/>
              <w:ind w:left="108"/>
              <w:jc w:val="both"/>
              <w:rPr>
                <w:sz w:val="21"/>
                <w:szCs w:val="21"/>
              </w:rPr>
            </w:pPr>
            <w:r>
              <w:rPr>
                <w:sz w:val="21"/>
                <w:szCs w:val="21"/>
              </w:rPr>
              <w:t>一种：</w:t>
            </w:r>
          </w:p>
          <w:p>
            <w:pPr>
              <w:pStyle w:val="26"/>
              <w:spacing w:before="160" w:line="360" w:lineRule="auto"/>
              <w:ind w:left="108" w:right="95" w:firstLine="480"/>
              <w:jc w:val="both"/>
              <w:rPr>
                <w:sz w:val="21"/>
                <w:szCs w:val="21"/>
              </w:rPr>
            </w:pPr>
            <w:r>
              <w:rPr>
                <w:sz w:val="21"/>
                <w:szCs w:val="21"/>
              </w:rPr>
              <w:t>①加盖供应商公章的教师证（须为本单位人员）；</w:t>
            </w:r>
          </w:p>
          <w:p>
            <w:pPr>
              <w:pStyle w:val="26"/>
              <w:spacing w:before="5" w:line="360" w:lineRule="auto"/>
              <w:ind w:left="588"/>
              <w:jc w:val="both"/>
              <w:rPr>
                <w:sz w:val="21"/>
                <w:szCs w:val="21"/>
                <w:lang w:eastAsia="en-US"/>
              </w:rPr>
            </w:pPr>
            <w:r>
              <w:rPr>
                <w:sz w:val="21"/>
                <w:szCs w:val="21"/>
                <w:lang w:eastAsia="en-US"/>
              </w:rPr>
              <w:t>②医保证明材料。</w:t>
            </w:r>
          </w:p>
          <w:p>
            <w:pPr>
              <w:pStyle w:val="26"/>
              <w:numPr>
                <w:ilvl w:val="0"/>
                <w:numId w:val="2"/>
              </w:numPr>
              <w:tabs>
                <w:tab w:val="left" w:pos="710"/>
              </w:tabs>
              <w:spacing w:before="158" w:line="360" w:lineRule="auto"/>
              <w:ind w:hanging="602"/>
              <w:jc w:val="both"/>
              <w:rPr>
                <w:sz w:val="21"/>
                <w:szCs w:val="21"/>
              </w:rPr>
            </w:pPr>
            <w:r>
              <w:rPr>
                <w:sz w:val="21"/>
                <w:szCs w:val="21"/>
              </w:rPr>
              <w:t>其他经谈判小组认可的证明材料。</w:t>
            </w:r>
          </w:p>
          <w:p>
            <w:pPr>
              <w:pStyle w:val="26"/>
              <w:spacing w:line="360" w:lineRule="auto"/>
              <w:ind w:left="105"/>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sz w:val="21"/>
                <w:szCs w:val="21"/>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21</w:t>
            </w:r>
          </w:p>
        </w:tc>
        <w:tc>
          <w:tcPr>
            <w:tcW w:w="1854" w:type="dxa"/>
            <w:shd w:val="clear" w:color="auto" w:fill="auto"/>
            <w:vAlign w:val="center"/>
          </w:tcPr>
          <w:p>
            <w:pPr>
              <w:pStyle w:val="26"/>
              <w:spacing w:line="360" w:lineRule="auto"/>
              <w:jc w:val="center"/>
              <w:rPr>
                <w:sz w:val="21"/>
                <w:szCs w:val="21"/>
              </w:rPr>
            </w:pPr>
            <w:r>
              <w:rPr>
                <w:sz w:val="21"/>
                <w:szCs w:val="21"/>
                <w:lang w:eastAsia="en-US"/>
              </w:rPr>
              <w:t>解释权</w:t>
            </w:r>
          </w:p>
        </w:tc>
        <w:tc>
          <w:tcPr>
            <w:tcW w:w="5318" w:type="dxa"/>
            <w:shd w:val="clear" w:color="auto" w:fill="auto"/>
            <w:vAlign w:val="center"/>
          </w:tcPr>
          <w:p>
            <w:pPr>
              <w:pStyle w:val="26"/>
              <w:numPr>
                <w:ilvl w:val="0"/>
                <w:numId w:val="3"/>
              </w:numPr>
              <w:tabs>
                <w:tab w:val="left" w:pos="710"/>
              </w:tabs>
              <w:spacing w:line="360" w:lineRule="auto"/>
              <w:ind w:right="-29" w:firstLine="0"/>
              <w:jc w:val="both"/>
              <w:rPr>
                <w:sz w:val="21"/>
                <w:szCs w:val="21"/>
              </w:rPr>
            </w:pPr>
            <w:r>
              <w:rPr>
                <w:sz w:val="21"/>
                <w:szCs w:val="21"/>
              </w:rPr>
              <w:t>构成本谈判文件的各个组成文件应互为解释，互为说明；</w:t>
            </w:r>
          </w:p>
          <w:p>
            <w:pPr>
              <w:pStyle w:val="26"/>
              <w:numPr>
                <w:ilvl w:val="0"/>
                <w:numId w:val="3"/>
              </w:numPr>
              <w:tabs>
                <w:tab w:val="left" w:pos="723"/>
              </w:tabs>
              <w:spacing w:line="360" w:lineRule="auto"/>
              <w:ind w:right="102" w:firstLine="0"/>
              <w:jc w:val="both"/>
              <w:rPr>
                <w:sz w:val="21"/>
                <w:szCs w:val="21"/>
              </w:rPr>
            </w:pPr>
            <w:r>
              <w:rPr>
                <w:sz w:val="21"/>
                <w:szCs w:val="21"/>
              </w:rPr>
              <w:t>同一组成文件中就同一事项的规定或约定不一致的，以编排顺序在后者为准；</w:t>
            </w:r>
          </w:p>
          <w:p>
            <w:pPr>
              <w:pStyle w:val="26"/>
              <w:numPr>
                <w:ilvl w:val="0"/>
                <w:numId w:val="3"/>
              </w:numPr>
              <w:tabs>
                <w:tab w:val="left" w:pos="723"/>
              </w:tabs>
              <w:spacing w:line="360" w:lineRule="auto"/>
              <w:ind w:right="96" w:firstLine="0"/>
              <w:jc w:val="both"/>
              <w:rPr>
                <w:sz w:val="21"/>
                <w:szCs w:val="21"/>
              </w:rPr>
            </w:pPr>
            <w:r>
              <w:rPr>
                <w:sz w:val="21"/>
                <w:szCs w:val="21"/>
              </w:rPr>
              <w:t>如有不明确或不一致，构成合同文件组成内容的，以合同文件约定内容为准，且以专用合同条款约定的合同文件优先顺序解释；</w:t>
            </w:r>
          </w:p>
          <w:p>
            <w:pPr>
              <w:pStyle w:val="26"/>
              <w:numPr>
                <w:ilvl w:val="0"/>
                <w:numId w:val="3"/>
              </w:numPr>
              <w:tabs>
                <w:tab w:val="left" w:pos="723"/>
              </w:tabs>
              <w:spacing w:line="360" w:lineRule="auto"/>
              <w:ind w:right="90" w:firstLine="0"/>
              <w:jc w:val="both"/>
              <w:rPr>
                <w:sz w:val="21"/>
                <w:szCs w:val="21"/>
              </w:rPr>
            </w:pPr>
            <w:r>
              <w:rPr>
                <w:sz w:val="21"/>
                <w:szCs w:val="21"/>
              </w:rPr>
              <w:t>除谈判文件中有特别规定外，仅适用于谈判及响应文件提交阶段的规定，按谈判公告、供应商须知、评审方法和标准、响应文件格式的先后顺序解释；</w:t>
            </w:r>
          </w:p>
          <w:p>
            <w:pPr>
              <w:pStyle w:val="26"/>
              <w:numPr>
                <w:ilvl w:val="0"/>
                <w:numId w:val="3"/>
              </w:numPr>
              <w:tabs>
                <w:tab w:val="left" w:pos="723"/>
              </w:tabs>
              <w:spacing w:line="360" w:lineRule="auto"/>
              <w:ind w:left="722" w:hanging="615"/>
              <w:jc w:val="both"/>
              <w:rPr>
                <w:sz w:val="21"/>
                <w:szCs w:val="21"/>
              </w:rPr>
            </w:pPr>
            <w:r>
              <w:rPr>
                <w:sz w:val="21"/>
                <w:szCs w:val="21"/>
              </w:rPr>
              <w:t>按本款前述规定仍不能形成结论的，由采购</w:t>
            </w:r>
            <w:r>
              <w:rPr>
                <w:sz w:val="21"/>
                <w:szCs w:val="21"/>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108" w:type="dxa"/>
            <w:shd w:val="clear" w:color="auto" w:fill="auto"/>
            <w:vAlign w:val="center"/>
          </w:tcPr>
          <w:p>
            <w:pPr>
              <w:pStyle w:val="26"/>
              <w:spacing w:line="360" w:lineRule="auto"/>
              <w:jc w:val="center"/>
              <w:rPr>
                <w:rFonts w:hint="default" w:eastAsia="宋体"/>
                <w:sz w:val="21"/>
                <w:szCs w:val="21"/>
                <w:lang w:val="en-US" w:eastAsia="zh-CN"/>
              </w:rPr>
            </w:pPr>
            <w:r>
              <w:rPr>
                <w:rFonts w:hint="eastAsia"/>
                <w:sz w:val="21"/>
                <w:szCs w:val="21"/>
                <w:lang w:val="en-US" w:eastAsia="zh-CN"/>
              </w:rPr>
              <w:t>22</w:t>
            </w:r>
          </w:p>
        </w:tc>
        <w:tc>
          <w:tcPr>
            <w:tcW w:w="1854" w:type="dxa"/>
            <w:shd w:val="clear" w:color="auto" w:fill="auto"/>
            <w:vAlign w:val="center"/>
          </w:tcPr>
          <w:p>
            <w:pPr>
              <w:pStyle w:val="26"/>
              <w:spacing w:line="360" w:lineRule="auto"/>
              <w:jc w:val="center"/>
              <w:rPr>
                <w:sz w:val="21"/>
                <w:szCs w:val="21"/>
              </w:rPr>
            </w:pPr>
            <w:r>
              <w:rPr>
                <w:sz w:val="21"/>
                <w:szCs w:val="21"/>
                <w:lang w:eastAsia="en-US"/>
              </w:rPr>
              <w:t>其他补充说明</w:t>
            </w:r>
          </w:p>
        </w:tc>
        <w:tc>
          <w:tcPr>
            <w:tcW w:w="5318" w:type="dxa"/>
            <w:shd w:val="clear" w:color="auto" w:fill="auto"/>
            <w:vAlign w:val="center"/>
          </w:tcPr>
          <w:p>
            <w:pPr>
              <w:pStyle w:val="26"/>
              <w:spacing w:line="360" w:lineRule="auto"/>
              <w:ind w:left="105"/>
              <w:rPr>
                <w:rFonts w:hint="eastAsia"/>
                <w:sz w:val="21"/>
                <w:szCs w:val="21"/>
              </w:rPr>
            </w:pPr>
            <w:r>
              <w:rPr>
                <w:rFonts w:hint="eastAsia"/>
                <w:sz w:val="21"/>
                <w:szCs w:val="21"/>
              </w:rPr>
              <w:t>（1）文件中所称时间均指北京时间。</w:t>
            </w:r>
          </w:p>
          <w:p>
            <w:pPr>
              <w:pStyle w:val="26"/>
              <w:spacing w:line="360" w:lineRule="auto"/>
              <w:ind w:left="105"/>
              <w:rPr>
                <w:rFonts w:hint="default" w:eastAsia="宋体"/>
                <w:sz w:val="21"/>
                <w:szCs w:val="21"/>
                <w:lang w:val="en-US" w:eastAsia="zh-CN"/>
              </w:rPr>
            </w:pPr>
            <w:r>
              <w:rPr>
                <w:rFonts w:hint="eastAsia"/>
                <w:sz w:val="21"/>
                <w:szCs w:val="21"/>
              </w:rPr>
              <w:t>（2）供应商应注意规定的开标地点和响应截止时间，为了使招标响应工作有条不紊进行，避免响应文件迟交的情况发生，建议供应商提前</w:t>
            </w:r>
            <w:r>
              <w:rPr>
                <w:rFonts w:hint="eastAsia"/>
                <w:sz w:val="21"/>
                <w:szCs w:val="21"/>
                <w:lang w:val="en-US" w:eastAsia="zh-CN"/>
              </w:rPr>
              <w:t>15</w:t>
            </w:r>
            <w:r>
              <w:rPr>
                <w:rFonts w:hint="eastAsia"/>
                <w:sz w:val="21"/>
                <w:szCs w:val="21"/>
              </w:rPr>
              <w:t xml:space="preserve">分钟到达开标现场，做好响应文件递交和其它准备工作。 </w:t>
            </w:r>
          </w:p>
        </w:tc>
      </w:tr>
    </w:tbl>
    <w:p>
      <w:pPr>
        <w:spacing w:line="360" w:lineRule="auto"/>
        <w:rPr>
          <w:sz w:val="21"/>
          <w:szCs w:val="21"/>
        </w:rPr>
        <w:sectPr>
          <w:footerReference r:id="rId3" w:type="default"/>
          <w:pgSz w:w="11910" w:h="16840"/>
          <w:pgMar w:top="1440" w:right="1803" w:bottom="1440" w:left="1803" w:header="890" w:footer="1361" w:gutter="0"/>
          <w:cols w:space="0" w:num="1"/>
          <w:rtlGutter w:val="0"/>
          <w:docGrid w:linePitch="0" w:charSpace="0"/>
        </w:sectPr>
      </w:pPr>
    </w:p>
    <w:p>
      <w:pPr>
        <w:pStyle w:val="7"/>
        <w:spacing w:before="139"/>
        <w:ind w:right="1502"/>
        <w:jc w:val="center"/>
        <w:rPr>
          <w:rFonts w:ascii="宋体" w:hAnsi="宋体"/>
          <w:sz w:val="32"/>
          <w:szCs w:val="32"/>
        </w:rPr>
      </w:pPr>
      <w:r>
        <w:rPr>
          <w:rFonts w:ascii="宋体" w:hAnsi="宋体"/>
          <w:sz w:val="32"/>
          <w:szCs w:val="32"/>
        </w:rPr>
        <w:t>二、供应商须知正文</w:t>
      </w:r>
    </w:p>
    <w:p>
      <w:pPr>
        <w:pStyle w:val="7"/>
        <w:keepNext w:val="0"/>
        <w:keepLines w:val="0"/>
        <w:numPr>
          <w:ilvl w:val="0"/>
          <w:numId w:val="4"/>
        </w:numPr>
        <w:tabs>
          <w:tab w:val="left" w:pos="901"/>
        </w:tabs>
        <w:spacing w:before="161" w:after="0" w:line="360" w:lineRule="auto"/>
        <w:rPr>
          <w:rFonts w:ascii="宋体" w:hAnsi="宋体"/>
          <w:sz w:val="21"/>
          <w:szCs w:val="21"/>
        </w:rPr>
      </w:pPr>
      <w:r>
        <w:rPr>
          <w:rFonts w:ascii="宋体" w:hAnsi="宋体"/>
          <w:sz w:val="21"/>
          <w:szCs w:val="21"/>
        </w:rPr>
        <w:t>适用范围</w:t>
      </w:r>
    </w:p>
    <w:p>
      <w:pPr>
        <w:pStyle w:val="27"/>
        <w:numPr>
          <w:ilvl w:val="1"/>
          <w:numId w:val="4"/>
        </w:numPr>
        <w:tabs>
          <w:tab w:val="left" w:pos="1075"/>
        </w:tabs>
        <w:spacing w:before="160" w:line="360" w:lineRule="auto"/>
        <w:ind w:right="2288" w:hanging="3"/>
        <w:jc w:val="both"/>
        <w:rPr>
          <w:b/>
          <w:sz w:val="21"/>
          <w:szCs w:val="21"/>
        </w:rPr>
      </w:pPr>
      <w:r>
        <w:rPr>
          <w:sz w:val="21"/>
          <w:szCs w:val="21"/>
        </w:rPr>
        <w:t>本谈判文件仅适用于本次谈判所述的工程项目采购。</w:t>
      </w:r>
    </w:p>
    <w:p>
      <w:pPr>
        <w:pStyle w:val="27"/>
        <w:tabs>
          <w:tab w:val="left" w:pos="1075"/>
        </w:tabs>
        <w:spacing w:before="160" w:line="360" w:lineRule="auto"/>
        <w:ind w:left="657" w:right="2288" w:firstLine="0"/>
        <w:jc w:val="both"/>
        <w:rPr>
          <w:b/>
          <w:sz w:val="21"/>
          <w:szCs w:val="21"/>
        </w:rPr>
      </w:pPr>
      <w:r>
        <w:rPr>
          <w:b/>
          <w:sz w:val="21"/>
          <w:szCs w:val="21"/>
        </w:rPr>
        <w:t>2.定义</w:t>
      </w:r>
    </w:p>
    <w:p>
      <w:pPr>
        <w:pStyle w:val="27"/>
        <w:numPr>
          <w:ilvl w:val="1"/>
          <w:numId w:val="5"/>
        </w:numPr>
        <w:tabs>
          <w:tab w:val="left" w:pos="1087"/>
        </w:tabs>
        <w:spacing w:before="1" w:line="360" w:lineRule="auto"/>
        <w:ind w:right="357" w:firstLine="434"/>
        <w:jc w:val="both"/>
        <w:rPr>
          <w:sz w:val="21"/>
          <w:szCs w:val="21"/>
        </w:rPr>
      </w:pPr>
      <w:r>
        <w:rPr>
          <w:sz w:val="21"/>
          <w:szCs w:val="21"/>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pStyle w:val="27"/>
        <w:numPr>
          <w:ilvl w:val="1"/>
          <w:numId w:val="5"/>
        </w:numPr>
        <w:tabs>
          <w:tab w:val="left" w:pos="1130"/>
        </w:tabs>
        <w:spacing w:before="3" w:line="360" w:lineRule="auto"/>
        <w:ind w:right="353" w:firstLine="470"/>
        <w:jc w:val="both"/>
        <w:rPr>
          <w:sz w:val="21"/>
          <w:szCs w:val="21"/>
        </w:rPr>
      </w:pPr>
      <w:r>
        <w:rPr>
          <w:sz w:val="21"/>
          <w:szCs w:val="21"/>
        </w:rPr>
        <w:t>时限（年份、月份等）计算：系指从响应文件提交截止之日向前追溯 X 年/月（“X”为“一”及以后整数）起算。</w:t>
      </w:r>
    </w:p>
    <w:p>
      <w:pPr>
        <w:pStyle w:val="7"/>
        <w:keepNext w:val="0"/>
        <w:keepLines w:val="0"/>
        <w:numPr>
          <w:ilvl w:val="0"/>
          <w:numId w:val="6"/>
        </w:numPr>
        <w:tabs>
          <w:tab w:val="left" w:pos="899"/>
        </w:tabs>
        <w:spacing w:before="1" w:after="0" w:line="360" w:lineRule="auto"/>
        <w:ind w:hanging="245"/>
        <w:rPr>
          <w:rFonts w:ascii="宋体" w:hAnsi="宋体"/>
          <w:sz w:val="21"/>
          <w:szCs w:val="21"/>
        </w:rPr>
      </w:pPr>
      <w:r>
        <w:rPr>
          <w:rFonts w:ascii="宋体" w:hAnsi="宋体"/>
          <w:sz w:val="21"/>
          <w:szCs w:val="21"/>
        </w:rPr>
        <w:t>采购人、</w:t>
      </w:r>
      <w:r>
        <w:rPr>
          <w:rFonts w:hint="eastAsia" w:ascii="宋体" w:hAnsi="宋体"/>
          <w:sz w:val="21"/>
          <w:szCs w:val="21"/>
          <w:lang w:eastAsia="zh-CN"/>
        </w:rPr>
        <w:t>采购办</w:t>
      </w:r>
      <w:r>
        <w:rPr>
          <w:rFonts w:ascii="宋体" w:hAnsi="宋体"/>
          <w:sz w:val="21"/>
          <w:szCs w:val="21"/>
        </w:rPr>
        <w:t>及供应商</w:t>
      </w:r>
    </w:p>
    <w:p>
      <w:pPr>
        <w:pStyle w:val="27"/>
        <w:numPr>
          <w:ilvl w:val="1"/>
          <w:numId w:val="6"/>
        </w:numPr>
        <w:tabs>
          <w:tab w:val="left" w:pos="1075"/>
        </w:tabs>
        <w:spacing w:before="161" w:line="360" w:lineRule="auto"/>
        <w:ind w:right="361" w:firstLine="434"/>
        <w:rPr>
          <w:sz w:val="21"/>
          <w:szCs w:val="21"/>
        </w:rPr>
      </w:pPr>
      <w:r>
        <w:rPr>
          <w:sz w:val="21"/>
          <w:szCs w:val="21"/>
        </w:rPr>
        <w:t>采购</w:t>
      </w:r>
      <w:r>
        <w:rPr>
          <w:rFonts w:hint="eastAsia"/>
          <w:sz w:val="21"/>
          <w:szCs w:val="21"/>
          <w:lang w:val="en-US" w:eastAsia="zh-CN"/>
        </w:rPr>
        <w:t>科室</w:t>
      </w:r>
      <w:r>
        <w:rPr>
          <w:sz w:val="21"/>
          <w:szCs w:val="21"/>
        </w:rPr>
        <w:t>：</w:t>
      </w:r>
      <w:r>
        <w:rPr>
          <w:rFonts w:hint="eastAsia"/>
          <w:sz w:val="21"/>
          <w:szCs w:val="21"/>
        </w:rPr>
        <w:t>是指</w:t>
      </w:r>
      <w:r>
        <w:rPr>
          <w:rFonts w:hint="eastAsia"/>
          <w:sz w:val="21"/>
          <w:szCs w:val="21"/>
          <w:lang w:eastAsia="zh-CN"/>
        </w:rPr>
        <w:t>阜阳工业经济学校</w:t>
      </w:r>
      <w:r>
        <w:rPr>
          <w:rFonts w:hint="eastAsia"/>
          <w:sz w:val="21"/>
          <w:szCs w:val="21"/>
          <w:lang w:val="en-US" w:eastAsia="zh-CN"/>
        </w:rPr>
        <w:t>总务科</w:t>
      </w:r>
      <w:r>
        <w:rPr>
          <w:rFonts w:hint="eastAsia"/>
          <w:sz w:val="21"/>
          <w:szCs w:val="21"/>
        </w:rPr>
        <w:t>。本项目的采购人见供应商须知前附表。</w:t>
      </w:r>
    </w:p>
    <w:p>
      <w:pPr>
        <w:pStyle w:val="27"/>
        <w:numPr>
          <w:ilvl w:val="1"/>
          <w:numId w:val="6"/>
        </w:numPr>
        <w:tabs>
          <w:tab w:val="left" w:pos="1075"/>
        </w:tabs>
        <w:spacing w:before="2" w:line="360" w:lineRule="auto"/>
        <w:ind w:right="237" w:firstLine="434"/>
        <w:rPr>
          <w:sz w:val="21"/>
          <w:szCs w:val="21"/>
        </w:rPr>
      </w:pPr>
      <w:r>
        <w:rPr>
          <w:rFonts w:hint="eastAsia"/>
          <w:sz w:val="21"/>
          <w:szCs w:val="21"/>
          <w:lang w:eastAsia="zh-CN"/>
        </w:rPr>
        <w:t>采购办</w:t>
      </w:r>
      <w:r>
        <w:rPr>
          <w:sz w:val="21"/>
          <w:szCs w:val="21"/>
        </w:rPr>
        <w:t>：</w:t>
      </w:r>
      <w:r>
        <w:rPr>
          <w:rFonts w:hint="eastAsia"/>
          <w:sz w:val="21"/>
          <w:szCs w:val="21"/>
        </w:rPr>
        <w:t>是指</w:t>
      </w:r>
      <w:r>
        <w:rPr>
          <w:rFonts w:hint="eastAsia"/>
          <w:sz w:val="21"/>
          <w:szCs w:val="21"/>
          <w:lang w:eastAsia="zh-CN"/>
        </w:rPr>
        <w:t>阜阳工业经济学校</w:t>
      </w:r>
      <w:r>
        <w:rPr>
          <w:rFonts w:hint="eastAsia"/>
          <w:sz w:val="21"/>
          <w:szCs w:val="21"/>
          <w:lang w:val="en-US" w:eastAsia="zh-CN"/>
        </w:rPr>
        <w:t>采购办</w:t>
      </w:r>
      <w:r>
        <w:rPr>
          <w:rFonts w:hint="eastAsia"/>
          <w:sz w:val="21"/>
          <w:szCs w:val="21"/>
        </w:rPr>
        <w:t>。</w:t>
      </w:r>
    </w:p>
    <w:p>
      <w:pPr>
        <w:pStyle w:val="27"/>
        <w:numPr>
          <w:ilvl w:val="1"/>
          <w:numId w:val="6"/>
        </w:numPr>
        <w:tabs>
          <w:tab w:val="left" w:pos="1087"/>
        </w:tabs>
        <w:spacing w:before="2" w:line="360" w:lineRule="auto"/>
        <w:ind w:right="244" w:firstLine="434"/>
        <w:rPr>
          <w:sz w:val="21"/>
          <w:szCs w:val="21"/>
        </w:rPr>
      </w:pPr>
      <w:r>
        <w:rPr>
          <w:sz w:val="21"/>
          <w:szCs w:val="21"/>
        </w:rPr>
        <w:t>供应商：是指向采购</w:t>
      </w:r>
      <w:r>
        <w:rPr>
          <w:rFonts w:hint="eastAsia"/>
          <w:sz w:val="21"/>
          <w:szCs w:val="21"/>
          <w:lang w:val="en-US" w:eastAsia="zh-CN"/>
        </w:rPr>
        <w:t>科室</w:t>
      </w:r>
      <w:r>
        <w:rPr>
          <w:sz w:val="21"/>
          <w:szCs w:val="21"/>
        </w:rPr>
        <w:t>提供工程、货物或者服务的法人、非法人组织或者自然人。分支机构不得参加采购活动，但银行、保险、石油石化、电力、电信等特殊行业除外。本项目的供应商须满足以下条件：</w:t>
      </w:r>
    </w:p>
    <w:p>
      <w:pPr>
        <w:pStyle w:val="27"/>
        <w:numPr>
          <w:ilvl w:val="2"/>
          <w:numId w:val="6"/>
        </w:numPr>
        <w:tabs>
          <w:tab w:val="left" w:pos="1327"/>
        </w:tabs>
        <w:spacing w:before="2" w:line="360" w:lineRule="auto"/>
        <w:ind w:right="357" w:firstLine="434"/>
        <w:rPr>
          <w:sz w:val="21"/>
          <w:szCs w:val="21"/>
        </w:rPr>
      </w:pPr>
      <w:r>
        <w:rPr>
          <w:sz w:val="21"/>
          <w:szCs w:val="21"/>
        </w:rPr>
        <w:t>在中华人民共和国境内注册，能够独立承担民事责任，有生产或供应能力的本国供应商。</w:t>
      </w:r>
    </w:p>
    <w:p>
      <w:pPr>
        <w:pStyle w:val="27"/>
        <w:numPr>
          <w:ilvl w:val="2"/>
          <w:numId w:val="6"/>
        </w:numPr>
        <w:tabs>
          <w:tab w:val="left" w:pos="1327"/>
        </w:tabs>
        <w:spacing w:before="139" w:line="360" w:lineRule="auto"/>
        <w:ind w:right="356" w:firstLine="434"/>
        <w:jc w:val="both"/>
        <w:rPr>
          <w:sz w:val="21"/>
          <w:szCs w:val="21"/>
        </w:rPr>
      </w:pPr>
      <w:r>
        <w:rPr>
          <w:sz w:val="21"/>
          <w:szCs w:val="21"/>
        </w:rPr>
        <w:t>以</w:t>
      </w:r>
      <w:r>
        <w:rPr>
          <w:rFonts w:hint="eastAsia"/>
          <w:sz w:val="21"/>
          <w:szCs w:val="21"/>
          <w:lang w:eastAsia="zh-CN"/>
        </w:rPr>
        <w:t>采购办</w:t>
      </w:r>
      <w:r>
        <w:rPr>
          <w:sz w:val="21"/>
          <w:szCs w:val="21"/>
        </w:rPr>
        <w:t>认可的方式获得了本项目的谈判文件。</w:t>
      </w:r>
    </w:p>
    <w:p>
      <w:pPr>
        <w:pStyle w:val="27"/>
        <w:numPr>
          <w:ilvl w:val="1"/>
          <w:numId w:val="6"/>
        </w:numPr>
        <w:tabs>
          <w:tab w:val="left" w:pos="1075"/>
        </w:tabs>
        <w:spacing w:before="1" w:line="360" w:lineRule="auto"/>
        <w:ind w:left="1074" w:hanging="421"/>
        <w:jc w:val="both"/>
        <w:rPr>
          <w:sz w:val="21"/>
          <w:szCs w:val="21"/>
        </w:rPr>
      </w:pPr>
      <w:r>
        <w:rPr>
          <w:sz w:val="21"/>
          <w:szCs w:val="21"/>
        </w:rPr>
        <w:t>若</w:t>
      </w:r>
      <w:r>
        <w:rPr>
          <w:sz w:val="21"/>
          <w:szCs w:val="21"/>
          <w:u w:val="single"/>
        </w:rPr>
        <w:t>供应商须知前附表</w:t>
      </w:r>
      <w:r>
        <w:rPr>
          <w:sz w:val="21"/>
          <w:szCs w:val="21"/>
        </w:rPr>
        <w:t>中允许联合体参加谈判，对联合体规定如下：</w:t>
      </w:r>
    </w:p>
    <w:p>
      <w:pPr>
        <w:pStyle w:val="27"/>
        <w:numPr>
          <w:ilvl w:val="2"/>
          <w:numId w:val="6"/>
        </w:numPr>
        <w:tabs>
          <w:tab w:val="left" w:pos="1315"/>
        </w:tabs>
        <w:spacing w:before="161" w:line="360" w:lineRule="auto"/>
        <w:ind w:left="1314" w:hanging="661"/>
        <w:jc w:val="both"/>
        <w:rPr>
          <w:sz w:val="21"/>
          <w:szCs w:val="21"/>
        </w:rPr>
      </w:pPr>
      <w:r>
        <w:rPr>
          <w:sz w:val="21"/>
          <w:szCs w:val="21"/>
        </w:rPr>
        <w:t>两个以上供应商可以组成一个谈判联合体，以一个供应商的身份谈判。</w:t>
      </w:r>
    </w:p>
    <w:p>
      <w:pPr>
        <w:pStyle w:val="27"/>
        <w:numPr>
          <w:ilvl w:val="2"/>
          <w:numId w:val="6"/>
        </w:numPr>
        <w:tabs>
          <w:tab w:val="left" w:pos="1327"/>
        </w:tabs>
        <w:spacing w:before="2" w:line="360" w:lineRule="auto"/>
        <w:ind w:right="358" w:firstLine="434"/>
        <w:jc w:val="both"/>
        <w:rPr>
          <w:sz w:val="21"/>
          <w:szCs w:val="21"/>
        </w:rPr>
      </w:pPr>
      <w:r>
        <w:rPr>
          <w:sz w:val="21"/>
          <w:szCs w:val="21"/>
        </w:rPr>
        <w:t>采购</w:t>
      </w:r>
      <w:r>
        <w:rPr>
          <w:rFonts w:hint="eastAsia"/>
          <w:sz w:val="21"/>
          <w:szCs w:val="21"/>
          <w:lang w:val="en-US" w:eastAsia="zh-CN"/>
        </w:rPr>
        <w:t>科室</w:t>
      </w:r>
      <w:r>
        <w:rPr>
          <w:sz w:val="21"/>
          <w:szCs w:val="21"/>
        </w:rPr>
        <w:t>根据采购项目对供应商的特殊要求，联合体中至少应当有一方符合相关规定。</w:t>
      </w:r>
    </w:p>
    <w:p>
      <w:pPr>
        <w:pStyle w:val="27"/>
        <w:numPr>
          <w:ilvl w:val="2"/>
          <w:numId w:val="6"/>
        </w:numPr>
        <w:tabs>
          <w:tab w:val="left" w:pos="1327"/>
        </w:tabs>
        <w:spacing w:before="1" w:line="360" w:lineRule="auto"/>
        <w:ind w:right="358" w:firstLine="434"/>
        <w:jc w:val="both"/>
        <w:rPr>
          <w:sz w:val="21"/>
          <w:szCs w:val="21"/>
        </w:rPr>
      </w:pPr>
      <w:r>
        <w:rPr>
          <w:sz w:val="21"/>
          <w:szCs w:val="21"/>
        </w:rPr>
        <w:t>联合体各方应签订联合体协议，明确约定联合体各方承担的工作和相应的责任，并将联合体协议作为响应文件的一部分提交。</w:t>
      </w:r>
    </w:p>
    <w:p>
      <w:pPr>
        <w:pStyle w:val="27"/>
        <w:numPr>
          <w:ilvl w:val="2"/>
          <w:numId w:val="6"/>
        </w:numPr>
        <w:tabs>
          <w:tab w:val="left" w:pos="1327"/>
        </w:tabs>
        <w:spacing w:before="1" w:line="360" w:lineRule="auto"/>
        <w:ind w:right="356" w:firstLine="434"/>
        <w:jc w:val="both"/>
        <w:rPr>
          <w:sz w:val="21"/>
          <w:szCs w:val="21"/>
        </w:rPr>
      </w:pPr>
      <w:r>
        <w:rPr>
          <w:sz w:val="21"/>
          <w:szCs w:val="21"/>
        </w:rPr>
        <w:t>联合体中有同类资质的供应商按照联合体分工承担相同工作的，应当按照资质等级较低的供应商确定资质等级。</w:t>
      </w:r>
    </w:p>
    <w:p>
      <w:pPr>
        <w:pStyle w:val="27"/>
        <w:numPr>
          <w:ilvl w:val="2"/>
          <w:numId w:val="6"/>
        </w:numPr>
        <w:tabs>
          <w:tab w:val="left" w:pos="1327"/>
        </w:tabs>
        <w:spacing w:before="2" w:line="360" w:lineRule="auto"/>
        <w:ind w:right="353" w:firstLine="434"/>
        <w:jc w:val="both"/>
        <w:rPr>
          <w:sz w:val="21"/>
          <w:szCs w:val="21"/>
        </w:rPr>
      </w:pPr>
      <w:r>
        <w:rPr>
          <w:sz w:val="21"/>
          <w:szCs w:val="21"/>
        </w:rPr>
        <w:t>以联合体形式参加采购活动的，联合体各方不得再单独参加或者与其他供应商另外组成联合体参加本项目谈判，否则其响应文件将被认定为</w:t>
      </w:r>
      <w:r>
        <w:rPr>
          <w:b/>
          <w:sz w:val="21"/>
          <w:szCs w:val="21"/>
        </w:rPr>
        <w:t>响应无效</w:t>
      </w:r>
      <w:r>
        <w:rPr>
          <w:sz w:val="21"/>
          <w:szCs w:val="21"/>
        </w:rPr>
        <w:t>。</w:t>
      </w:r>
    </w:p>
    <w:p>
      <w:pPr>
        <w:pStyle w:val="27"/>
        <w:numPr>
          <w:ilvl w:val="2"/>
          <w:numId w:val="6"/>
        </w:numPr>
        <w:tabs>
          <w:tab w:val="left" w:pos="1315"/>
        </w:tabs>
        <w:spacing w:before="2" w:line="360" w:lineRule="auto"/>
        <w:ind w:left="1314" w:hanging="661"/>
        <w:jc w:val="both"/>
        <w:rPr>
          <w:sz w:val="21"/>
          <w:szCs w:val="21"/>
        </w:rPr>
      </w:pPr>
      <w:r>
        <w:rPr>
          <w:sz w:val="21"/>
          <w:szCs w:val="21"/>
        </w:rPr>
        <w:t>对联合体参加谈判的其他资格要求见</w:t>
      </w:r>
      <w:r>
        <w:rPr>
          <w:sz w:val="21"/>
          <w:szCs w:val="21"/>
          <w:u w:val="single"/>
        </w:rPr>
        <w:t>供应商资格</w:t>
      </w:r>
      <w:r>
        <w:rPr>
          <w:sz w:val="21"/>
          <w:szCs w:val="21"/>
        </w:rPr>
        <w:t>。</w:t>
      </w:r>
    </w:p>
    <w:p>
      <w:pPr>
        <w:pStyle w:val="27"/>
        <w:numPr>
          <w:ilvl w:val="1"/>
          <w:numId w:val="6"/>
        </w:numPr>
        <w:tabs>
          <w:tab w:val="left" w:pos="1087"/>
        </w:tabs>
        <w:spacing w:before="160" w:line="360" w:lineRule="auto"/>
        <w:ind w:right="356" w:firstLine="434"/>
        <w:jc w:val="both"/>
        <w:rPr>
          <w:sz w:val="21"/>
          <w:szCs w:val="21"/>
        </w:rPr>
      </w:pPr>
      <w:r>
        <w:rPr>
          <w:sz w:val="21"/>
          <w:szCs w:val="21"/>
        </w:rPr>
        <w:t>单位负责人为同一人或者存在直接控股、管理关系的不同供应商，不得参加同一合同项下的采购活动。否则其响应文件将被认定为</w:t>
      </w:r>
      <w:r>
        <w:rPr>
          <w:b/>
          <w:sz w:val="21"/>
          <w:szCs w:val="21"/>
        </w:rPr>
        <w:t>响应无效</w:t>
      </w:r>
      <w:r>
        <w:rPr>
          <w:sz w:val="21"/>
          <w:szCs w:val="21"/>
        </w:rPr>
        <w:t>。</w:t>
      </w:r>
    </w:p>
    <w:p>
      <w:pPr>
        <w:pStyle w:val="27"/>
        <w:numPr>
          <w:ilvl w:val="1"/>
          <w:numId w:val="6"/>
        </w:numPr>
        <w:tabs>
          <w:tab w:val="left" w:pos="1087"/>
        </w:tabs>
        <w:spacing w:before="2" w:line="360" w:lineRule="auto"/>
        <w:ind w:right="357" w:firstLine="434"/>
        <w:jc w:val="both"/>
        <w:rPr>
          <w:sz w:val="21"/>
          <w:szCs w:val="21"/>
        </w:rPr>
      </w:pPr>
      <w:r>
        <w:rPr>
          <w:sz w:val="21"/>
          <w:szCs w:val="21"/>
        </w:rPr>
        <w:t>为本项目提供过整体设计、规范编制或者项目管理、监理、检测等服务的供应商，不得再参加本项目上述服务以外的其他采购活动。否则其响应文件将被认定为</w:t>
      </w:r>
      <w:r>
        <w:rPr>
          <w:b/>
          <w:sz w:val="21"/>
          <w:szCs w:val="21"/>
        </w:rPr>
        <w:t>响应无效</w:t>
      </w:r>
      <w:r>
        <w:rPr>
          <w:sz w:val="21"/>
          <w:szCs w:val="21"/>
        </w:rPr>
        <w:t>。</w:t>
      </w:r>
    </w:p>
    <w:p>
      <w:pPr>
        <w:pStyle w:val="7"/>
        <w:keepNext w:val="0"/>
        <w:keepLines w:val="0"/>
        <w:numPr>
          <w:ilvl w:val="0"/>
          <w:numId w:val="6"/>
        </w:numPr>
        <w:tabs>
          <w:tab w:val="left" w:pos="901"/>
        </w:tabs>
        <w:spacing w:before="2" w:after="0" w:line="360" w:lineRule="auto"/>
        <w:ind w:left="900"/>
        <w:rPr>
          <w:rFonts w:ascii="宋体" w:hAnsi="宋体"/>
          <w:sz w:val="21"/>
          <w:szCs w:val="21"/>
        </w:rPr>
      </w:pPr>
      <w:r>
        <w:rPr>
          <w:rFonts w:ascii="宋体" w:hAnsi="宋体"/>
          <w:sz w:val="21"/>
          <w:szCs w:val="21"/>
        </w:rPr>
        <w:t>资金来源</w:t>
      </w:r>
    </w:p>
    <w:p>
      <w:pPr>
        <w:pStyle w:val="27"/>
        <w:numPr>
          <w:ilvl w:val="1"/>
          <w:numId w:val="6"/>
        </w:numPr>
        <w:tabs>
          <w:tab w:val="left" w:pos="1075"/>
        </w:tabs>
        <w:spacing w:before="160" w:line="360" w:lineRule="auto"/>
        <w:ind w:left="1074" w:hanging="421"/>
        <w:rPr>
          <w:sz w:val="21"/>
          <w:szCs w:val="21"/>
        </w:rPr>
      </w:pPr>
      <w:r>
        <w:rPr>
          <w:sz w:val="21"/>
          <w:szCs w:val="21"/>
        </w:rPr>
        <w:t>本项目的采购人已获得足以支付本次谈判后所签订的合同项下的资金。</w:t>
      </w:r>
    </w:p>
    <w:p>
      <w:pPr>
        <w:pStyle w:val="27"/>
        <w:tabs>
          <w:tab w:val="left" w:pos="1075"/>
        </w:tabs>
        <w:spacing w:before="161" w:line="360" w:lineRule="auto"/>
        <w:ind w:left="657" w:right="728" w:firstLine="0"/>
        <w:rPr>
          <w:b/>
          <w:sz w:val="21"/>
          <w:szCs w:val="21"/>
        </w:rPr>
      </w:pPr>
      <w:r>
        <w:rPr>
          <w:rFonts w:hint="eastAsia"/>
          <w:sz w:val="21"/>
          <w:szCs w:val="21"/>
        </w:rPr>
        <w:t>4</w:t>
      </w:r>
      <w:r>
        <w:rPr>
          <w:sz w:val="21"/>
          <w:szCs w:val="21"/>
        </w:rPr>
        <w:t>.2项目预算金额或分项（或分包）预算金额见</w:t>
      </w:r>
      <w:r>
        <w:rPr>
          <w:sz w:val="21"/>
          <w:szCs w:val="21"/>
          <w:u w:val="single"/>
        </w:rPr>
        <w:t>谈判公告（谈判邀请）</w:t>
      </w:r>
      <w:r>
        <w:rPr>
          <w:sz w:val="21"/>
          <w:szCs w:val="21"/>
        </w:rPr>
        <w:t>。</w:t>
      </w:r>
    </w:p>
    <w:p>
      <w:pPr>
        <w:pStyle w:val="27"/>
        <w:tabs>
          <w:tab w:val="left" w:pos="1075"/>
        </w:tabs>
        <w:spacing w:before="161" w:line="360" w:lineRule="auto"/>
        <w:ind w:left="657" w:right="728" w:firstLine="0"/>
        <w:rPr>
          <w:b/>
          <w:sz w:val="21"/>
          <w:szCs w:val="21"/>
        </w:rPr>
      </w:pPr>
      <w:r>
        <w:rPr>
          <w:b/>
          <w:sz w:val="21"/>
          <w:szCs w:val="21"/>
        </w:rPr>
        <w:t>5.谈判费用</w:t>
      </w:r>
    </w:p>
    <w:p>
      <w:pPr>
        <w:pStyle w:val="2"/>
        <w:spacing w:before="2" w:line="360" w:lineRule="auto"/>
        <w:ind w:left="654"/>
        <w:rPr>
          <w:sz w:val="21"/>
          <w:szCs w:val="21"/>
        </w:rPr>
      </w:pPr>
      <w:r>
        <w:rPr>
          <w:sz w:val="21"/>
          <w:szCs w:val="21"/>
        </w:rPr>
        <w:t>不论谈判的结果如何，供应商应承担其所有与准备和参加谈判有关的费用。</w:t>
      </w:r>
    </w:p>
    <w:p>
      <w:pPr>
        <w:pStyle w:val="7"/>
        <w:keepNext w:val="0"/>
        <w:keepLines w:val="0"/>
        <w:numPr>
          <w:ilvl w:val="0"/>
          <w:numId w:val="7"/>
        </w:numPr>
        <w:tabs>
          <w:tab w:val="left" w:pos="901"/>
        </w:tabs>
        <w:spacing w:before="139" w:after="0" w:line="360" w:lineRule="auto"/>
        <w:rPr>
          <w:rFonts w:ascii="宋体" w:hAnsi="宋体"/>
          <w:sz w:val="21"/>
          <w:szCs w:val="21"/>
        </w:rPr>
      </w:pPr>
      <w:r>
        <w:rPr>
          <w:rFonts w:ascii="宋体" w:hAnsi="宋体"/>
          <w:sz w:val="21"/>
          <w:szCs w:val="21"/>
        </w:rPr>
        <w:t>适用法律</w:t>
      </w:r>
    </w:p>
    <w:p>
      <w:pPr>
        <w:pStyle w:val="2"/>
        <w:spacing w:before="161" w:line="360" w:lineRule="auto"/>
        <w:ind w:left="220" w:right="356" w:firstLine="434"/>
        <w:jc w:val="both"/>
        <w:rPr>
          <w:sz w:val="21"/>
          <w:szCs w:val="21"/>
        </w:rPr>
      </w:pPr>
      <w:r>
        <w:rPr>
          <w:sz w:val="21"/>
          <w:szCs w:val="21"/>
        </w:rPr>
        <w:t>本项目采购人、</w:t>
      </w:r>
      <w:r>
        <w:rPr>
          <w:rFonts w:hint="eastAsia"/>
          <w:sz w:val="21"/>
          <w:szCs w:val="21"/>
          <w:lang w:eastAsia="zh-CN"/>
        </w:rPr>
        <w:t>采购办</w:t>
      </w:r>
      <w:r>
        <w:rPr>
          <w:sz w:val="21"/>
          <w:szCs w:val="21"/>
        </w:rPr>
        <w:t>、供应商、谈判小组的相关行为均受本项目本级和上级财政部门、监督管理部门的采购有关规定的约束，其权利受到上述法律法规的保护。</w:t>
      </w:r>
    </w:p>
    <w:p>
      <w:pPr>
        <w:pStyle w:val="7"/>
        <w:keepNext w:val="0"/>
        <w:keepLines w:val="0"/>
        <w:numPr>
          <w:ilvl w:val="0"/>
          <w:numId w:val="7"/>
        </w:numPr>
        <w:tabs>
          <w:tab w:val="left" w:pos="901"/>
        </w:tabs>
        <w:spacing w:before="2" w:after="0" w:line="360" w:lineRule="auto"/>
        <w:rPr>
          <w:rFonts w:ascii="宋体" w:hAnsi="宋体"/>
          <w:sz w:val="21"/>
          <w:szCs w:val="21"/>
        </w:rPr>
      </w:pPr>
      <w:r>
        <w:rPr>
          <w:rFonts w:ascii="宋体" w:hAnsi="宋体"/>
          <w:sz w:val="21"/>
          <w:szCs w:val="21"/>
        </w:rPr>
        <w:t>谈判文件构成</w:t>
      </w:r>
    </w:p>
    <w:p>
      <w:pPr>
        <w:pStyle w:val="27"/>
        <w:numPr>
          <w:ilvl w:val="1"/>
          <w:numId w:val="7"/>
        </w:numPr>
        <w:tabs>
          <w:tab w:val="left" w:pos="1075"/>
        </w:tabs>
        <w:spacing w:before="161" w:line="360" w:lineRule="auto"/>
        <w:ind w:hanging="421"/>
        <w:rPr>
          <w:sz w:val="21"/>
          <w:szCs w:val="21"/>
        </w:rPr>
      </w:pPr>
      <w:r>
        <w:rPr>
          <w:sz w:val="21"/>
          <w:szCs w:val="21"/>
        </w:rPr>
        <w:t>谈判文件包括下列内容：</w:t>
      </w:r>
    </w:p>
    <w:p>
      <w:pPr>
        <w:pStyle w:val="27"/>
        <w:tabs>
          <w:tab w:val="left" w:pos="1075"/>
        </w:tabs>
        <w:spacing w:before="161" w:line="360" w:lineRule="auto"/>
        <w:ind w:left="1074" w:firstLine="0"/>
        <w:rPr>
          <w:sz w:val="21"/>
          <w:szCs w:val="21"/>
        </w:rPr>
      </w:pPr>
      <w:r>
        <w:rPr>
          <w:sz w:val="21"/>
          <w:szCs w:val="21"/>
        </w:rPr>
        <w:t>第一章</w:t>
      </w:r>
      <w:r>
        <w:rPr>
          <w:sz w:val="21"/>
          <w:szCs w:val="21"/>
        </w:rPr>
        <w:tab/>
      </w:r>
      <w:r>
        <w:rPr>
          <w:rFonts w:hint="eastAsia"/>
          <w:sz w:val="21"/>
          <w:szCs w:val="21"/>
        </w:rPr>
        <w:t>竞争性谈判公告</w:t>
      </w:r>
    </w:p>
    <w:p>
      <w:pPr>
        <w:pStyle w:val="2"/>
        <w:tabs>
          <w:tab w:val="left" w:pos="2020"/>
        </w:tabs>
        <w:spacing w:before="161" w:line="360" w:lineRule="auto"/>
        <w:ind w:left="1060" w:right="4463"/>
        <w:rPr>
          <w:strike/>
          <w:color w:val="FF0000"/>
          <w:sz w:val="21"/>
          <w:szCs w:val="21"/>
        </w:rPr>
      </w:pPr>
      <w:r>
        <w:rPr>
          <w:sz w:val="21"/>
          <w:szCs w:val="21"/>
        </w:rPr>
        <w:t>第二章</w:t>
      </w:r>
      <w:r>
        <w:rPr>
          <w:sz w:val="21"/>
          <w:szCs w:val="21"/>
        </w:rPr>
        <w:tab/>
      </w:r>
      <w:r>
        <w:rPr>
          <w:sz w:val="21"/>
          <w:szCs w:val="21"/>
        </w:rPr>
        <w:t>供应商须知</w:t>
      </w:r>
    </w:p>
    <w:p>
      <w:pPr>
        <w:pStyle w:val="2"/>
        <w:tabs>
          <w:tab w:val="left" w:pos="2020"/>
        </w:tabs>
        <w:spacing w:before="1" w:line="360" w:lineRule="auto"/>
        <w:ind w:left="1060"/>
        <w:rPr>
          <w:sz w:val="21"/>
          <w:szCs w:val="21"/>
        </w:rPr>
      </w:pPr>
      <w:r>
        <w:rPr>
          <w:sz w:val="21"/>
          <w:szCs w:val="21"/>
        </w:rPr>
        <w:t>第三章</w:t>
      </w:r>
      <w:r>
        <w:rPr>
          <w:sz w:val="21"/>
          <w:szCs w:val="21"/>
        </w:rPr>
        <w:tab/>
      </w:r>
      <w:r>
        <w:rPr>
          <w:sz w:val="21"/>
          <w:szCs w:val="21"/>
        </w:rPr>
        <w:t>采购需求</w:t>
      </w:r>
    </w:p>
    <w:p>
      <w:pPr>
        <w:pStyle w:val="2"/>
        <w:tabs>
          <w:tab w:val="left" w:pos="2020"/>
        </w:tabs>
        <w:spacing w:before="161" w:line="360" w:lineRule="auto"/>
        <w:ind w:left="1060" w:right="4463"/>
        <w:rPr>
          <w:sz w:val="21"/>
          <w:szCs w:val="21"/>
        </w:rPr>
      </w:pPr>
      <w:r>
        <w:rPr>
          <w:sz w:val="21"/>
          <w:szCs w:val="21"/>
        </w:rPr>
        <w:t>第四章</w:t>
      </w:r>
      <w:r>
        <w:rPr>
          <w:sz w:val="21"/>
          <w:szCs w:val="21"/>
        </w:rPr>
        <w:tab/>
      </w:r>
      <w:r>
        <w:rPr>
          <w:sz w:val="21"/>
          <w:szCs w:val="21"/>
        </w:rPr>
        <w:t>评审方法和标准</w:t>
      </w:r>
    </w:p>
    <w:p>
      <w:pPr>
        <w:pStyle w:val="2"/>
        <w:tabs>
          <w:tab w:val="left" w:pos="2020"/>
        </w:tabs>
        <w:spacing w:before="1" w:line="360" w:lineRule="auto"/>
        <w:ind w:left="1060" w:right="4462"/>
        <w:rPr>
          <w:sz w:val="21"/>
          <w:szCs w:val="21"/>
        </w:rPr>
      </w:pPr>
      <w:r>
        <w:rPr>
          <w:sz w:val="21"/>
          <w:szCs w:val="21"/>
        </w:rPr>
        <w:t>第五章</w:t>
      </w:r>
      <w:r>
        <w:rPr>
          <w:sz w:val="21"/>
          <w:szCs w:val="21"/>
        </w:rPr>
        <w:tab/>
      </w:r>
      <w:r>
        <w:rPr>
          <w:sz w:val="21"/>
          <w:szCs w:val="21"/>
        </w:rPr>
        <w:t xml:space="preserve">采购合同 </w:t>
      </w:r>
    </w:p>
    <w:p>
      <w:pPr>
        <w:pStyle w:val="2"/>
        <w:keepNext w:val="0"/>
        <w:keepLines w:val="0"/>
        <w:pageBreakBefore w:val="0"/>
        <w:widowControl w:val="0"/>
        <w:tabs>
          <w:tab w:val="left" w:pos="2020"/>
        </w:tabs>
        <w:kinsoku/>
        <w:wordWrap/>
        <w:overflowPunct/>
        <w:topLinePunct w:val="0"/>
        <w:autoSpaceDE w:val="0"/>
        <w:autoSpaceDN w:val="0"/>
        <w:bidi w:val="0"/>
        <w:adjustRightInd/>
        <w:snapToGrid/>
        <w:spacing w:before="160" w:line="360" w:lineRule="auto"/>
        <w:ind w:left="1060" w:right="0"/>
        <w:textAlignment w:val="auto"/>
        <w:rPr>
          <w:sz w:val="21"/>
          <w:szCs w:val="21"/>
        </w:rPr>
      </w:pPr>
      <w:r>
        <w:rPr>
          <w:sz w:val="21"/>
          <w:szCs w:val="21"/>
        </w:rPr>
        <w:t>第六章</w:t>
      </w:r>
      <w:r>
        <w:rPr>
          <w:sz w:val="21"/>
          <w:szCs w:val="21"/>
        </w:rPr>
        <w:tab/>
      </w:r>
      <w:r>
        <w:rPr>
          <w:sz w:val="21"/>
          <w:szCs w:val="21"/>
        </w:rPr>
        <w:t>响应文件格式</w:t>
      </w:r>
    </w:p>
    <w:p>
      <w:pPr>
        <w:pStyle w:val="27"/>
        <w:numPr>
          <w:ilvl w:val="1"/>
          <w:numId w:val="7"/>
        </w:numPr>
        <w:tabs>
          <w:tab w:val="left" w:pos="1075"/>
        </w:tabs>
        <w:spacing w:before="2" w:line="360" w:lineRule="auto"/>
        <w:ind w:hanging="421"/>
        <w:rPr>
          <w:sz w:val="21"/>
          <w:szCs w:val="21"/>
        </w:rPr>
      </w:pPr>
      <w:r>
        <w:rPr>
          <w:sz w:val="21"/>
          <w:szCs w:val="21"/>
        </w:rPr>
        <w:t>谈判文件中有不一致的，有澄清的部分以最终的澄清更正内容为准。</w:t>
      </w:r>
    </w:p>
    <w:p>
      <w:pPr>
        <w:pStyle w:val="27"/>
        <w:numPr>
          <w:ilvl w:val="1"/>
          <w:numId w:val="7"/>
        </w:numPr>
        <w:tabs>
          <w:tab w:val="left" w:pos="1075"/>
        </w:tabs>
        <w:spacing w:before="160" w:line="360" w:lineRule="auto"/>
        <w:ind w:hanging="421"/>
        <w:jc w:val="both"/>
        <w:rPr>
          <w:sz w:val="21"/>
          <w:szCs w:val="21"/>
        </w:rPr>
      </w:pPr>
      <w:r>
        <w:rPr>
          <w:sz w:val="21"/>
          <w:szCs w:val="21"/>
          <w:lang w:val="en-US" w:bidi="ar-SA"/>
        </w:rPr>
        <mc:AlternateContent>
          <mc:Choice Requires="wps">
            <w:drawing>
              <wp:anchor distT="0" distB="0" distL="0" distR="0" simplePos="0" relativeHeight="251659264" behindDoc="0" locked="0" layoutInCell="1" allowOverlap="1">
                <wp:simplePos x="0" y="0"/>
                <wp:positionH relativeFrom="page">
                  <wp:posOffset>3209925</wp:posOffset>
                </wp:positionH>
                <wp:positionV relativeFrom="paragraph">
                  <wp:posOffset>279400</wp:posOffset>
                </wp:positionV>
                <wp:extent cx="1219835" cy="0"/>
                <wp:effectExtent l="0" t="0" r="0" b="0"/>
                <wp:wrapNone/>
                <wp:docPr id="1026" name="直接连接符 10"/>
                <wp:cNvGraphicFramePr/>
                <a:graphic xmlns:a="http://schemas.openxmlformats.org/drawingml/2006/main">
                  <a:graphicData uri="http://schemas.microsoft.com/office/word/2010/wordprocessingShape">
                    <wps:wsp>
                      <wps:cNvCnPr/>
                      <wps:spPr>
                        <a:xfrm>
                          <a:off x="0" y="0"/>
                          <a:ext cx="1219834" cy="0"/>
                        </a:xfrm>
                        <a:prstGeom prst="line">
                          <a:avLst/>
                        </a:prstGeom>
                        <a:ln w="7620" cap="flat" cmpd="sng">
                          <a:solidFill>
                            <a:srgbClr val="000000"/>
                          </a:solidFill>
                          <a:prstDash val="solid"/>
                          <a:round/>
                          <a:headEnd type="none" w="med" len="med"/>
                          <a:tailEnd type="none" w="med" len="med"/>
                        </a:ln>
                      </wps:spPr>
                      <wps:bodyPr/>
                    </wps:wsp>
                  </a:graphicData>
                </a:graphic>
              </wp:anchor>
            </w:drawing>
          </mc:Choice>
          <mc:Fallback>
            <w:pict>
              <v:line id="直接连接符 10" o:spid="_x0000_s1026" o:spt="20" style="position:absolute;left:0pt;margin-left:252.75pt;margin-top:22pt;height:0pt;width:96.05pt;mso-position-horizontal-relative:page;z-index:251659264;mso-width-relative:page;mso-height-relative:page;" filled="f" stroked="t" coordsize="21600,21600" o:gfxdata="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JNmG9cAAAAJAQAADwAAAAAAAAABACAAAAAiAAAAZHJzL2Rvd25yZXYueG1sUEsBAhQA&#10;FAAAAAgAh07iQM6MlmfzAQAA5gMAAA4AAAAAAAAAAQAgAAAAJgEAAGRycy9lMm9Eb2MueG1sUEsF&#10;BgAAAAAGAAYAWQEAAIsFAAAAAA==&#10;">
                <v:fill on="f" focussize="0,0"/>
                <v:stroke weight="0.6pt" color="#000000" joinstyle="round"/>
                <v:imagedata o:title=""/>
                <o:lock v:ext="edit" aspectratio="f"/>
              </v:line>
            </w:pict>
          </mc:Fallback>
        </mc:AlternateContent>
      </w:r>
      <w:r>
        <w:rPr>
          <w:sz w:val="21"/>
          <w:szCs w:val="21"/>
        </w:rPr>
        <w:t>现场踏勘及相关事项见供应商须知前附表。</w:t>
      </w:r>
    </w:p>
    <w:p>
      <w:pPr>
        <w:pStyle w:val="27"/>
        <w:tabs>
          <w:tab w:val="left" w:pos="1075"/>
        </w:tabs>
        <w:spacing w:before="161" w:line="360" w:lineRule="auto"/>
        <w:ind w:left="657" w:right="610" w:firstLine="0"/>
        <w:jc w:val="both"/>
        <w:rPr>
          <w:b/>
          <w:sz w:val="21"/>
          <w:szCs w:val="21"/>
        </w:rPr>
      </w:pPr>
      <w:r>
        <w:rPr>
          <w:rFonts w:hint="eastAsia"/>
          <w:sz w:val="21"/>
          <w:szCs w:val="21"/>
        </w:rPr>
        <w:t>7</w:t>
      </w:r>
      <w:r>
        <w:rPr>
          <w:sz w:val="21"/>
          <w:szCs w:val="21"/>
        </w:rPr>
        <w:t>.4供应商应认真阅读谈判文件所有的事项、格式、条款和技术规范等。</w:t>
      </w:r>
    </w:p>
    <w:p>
      <w:pPr>
        <w:pStyle w:val="27"/>
        <w:tabs>
          <w:tab w:val="left" w:pos="1075"/>
        </w:tabs>
        <w:spacing w:before="161" w:line="360" w:lineRule="auto"/>
        <w:ind w:left="657" w:right="610" w:firstLine="0"/>
        <w:rPr>
          <w:b/>
          <w:sz w:val="21"/>
          <w:szCs w:val="21"/>
        </w:rPr>
      </w:pPr>
      <w:r>
        <w:rPr>
          <w:b/>
          <w:sz w:val="21"/>
          <w:szCs w:val="21"/>
        </w:rPr>
        <w:t>8.谈判文件的澄清与修改</w:t>
      </w:r>
    </w:p>
    <w:p>
      <w:pPr>
        <w:spacing w:after="120" w:afterLines="50" w:line="360" w:lineRule="auto"/>
        <w:ind w:left="658"/>
        <w:rPr>
          <w:bCs/>
          <w:sz w:val="21"/>
          <w:szCs w:val="21"/>
        </w:rPr>
      </w:pPr>
      <w:r>
        <w:rPr>
          <w:bCs/>
          <w:sz w:val="21"/>
          <w:szCs w:val="21"/>
        </w:rPr>
        <w:t>8.1供应商质疑截止时间：见供应商须知前附表。</w:t>
      </w:r>
    </w:p>
    <w:p>
      <w:pPr>
        <w:pStyle w:val="7"/>
        <w:keepNext w:val="0"/>
        <w:keepLines w:val="0"/>
        <w:numPr>
          <w:ilvl w:val="0"/>
          <w:numId w:val="8"/>
        </w:numPr>
        <w:tabs>
          <w:tab w:val="left" w:pos="901"/>
        </w:tabs>
        <w:spacing w:before="1" w:after="0" w:line="360" w:lineRule="auto"/>
        <w:rPr>
          <w:rFonts w:ascii="宋体" w:hAnsi="宋体"/>
          <w:sz w:val="21"/>
          <w:szCs w:val="21"/>
        </w:rPr>
      </w:pPr>
      <w:r>
        <w:rPr>
          <w:rFonts w:ascii="宋体" w:hAnsi="宋体"/>
          <w:sz w:val="21"/>
          <w:szCs w:val="21"/>
        </w:rPr>
        <w:t>谈判范围及响应文件中标准和计量单位的使用</w:t>
      </w:r>
    </w:p>
    <w:p>
      <w:pPr>
        <w:pStyle w:val="27"/>
        <w:numPr>
          <w:ilvl w:val="1"/>
          <w:numId w:val="8"/>
        </w:numPr>
        <w:tabs>
          <w:tab w:val="left" w:pos="1087"/>
        </w:tabs>
        <w:spacing w:before="161" w:line="360" w:lineRule="auto"/>
        <w:ind w:right="356" w:firstLine="434"/>
        <w:jc w:val="both"/>
        <w:rPr>
          <w:sz w:val="21"/>
          <w:szCs w:val="21"/>
        </w:rPr>
      </w:pPr>
      <w:r>
        <w:rPr>
          <w:sz w:val="21"/>
          <w:szCs w:val="21"/>
        </w:rPr>
        <w:t>项目有分包的，供应商可参与谈判文件其中某一个或多个分包的谈判， 成交包数详见</w:t>
      </w:r>
      <w:r>
        <w:rPr>
          <w:sz w:val="21"/>
          <w:szCs w:val="21"/>
          <w:u w:val="single"/>
        </w:rPr>
        <w:t>供应商须知前附表</w:t>
      </w:r>
      <w:r>
        <w:rPr>
          <w:sz w:val="21"/>
          <w:szCs w:val="21"/>
        </w:rPr>
        <w:t>中规定。</w:t>
      </w:r>
    </w:p>
    <w:p>
      <w:pPr>
        <w:pStyle w:val="27"/>
        <w:numPr>
          <w:ilvl w:val="1"/>
          <w:numId w:val="8"/>
        </w:numPr>
        <w:tabs>
          <w:tab w:val="left" w:pos="1087"/>
        </w:tabs>
        <w:spacing w:before="1" w:line="360" w:lineRule="auto"/>
        <w:ind w:right="356" w:firstLine="434"/>
        <w:jc w:val="both"/>
        <w:rPr>
          <w:sz w:val="21"/>
          <w:szCs w:val="21"/>
        </w:rPr>
      </w:pPr>
      <w:r>
        <w:rPr>
          <w:sz w:val="21"/>
          <w:szCs w:val="21"/>
        </w:rPr>
        <w:t>无论谈判文件中是否要求，供应商所承担工程及伴随的货物和服务均应符合国家强制性标准。</w:t>
      </w:r>
    </w:p>
    <w:p>
      <w:pPr>
        <w:pStyle w:val="27"/>
        <w:numPr>
          <w:ilvl w:val="1"/>
          <w:numId w:val="8"/>
        </w:numPr>
        <w:tabs>
          <w:tab w:val="left" w:pos="1087"/>
        </w:tabs>
        <w:spacing w:before="2" w:line="360" w:lineRule="auto"/>
        <w:ind w:right="356" w:firstLine="434"/>
        <w:jc w:val="both"/>
        <w:rPr>
          <w:sz w:val="21"/>
          <w:szCs w:val="21"/>
        </w:rPr>
      </w:pPr>
      <w:r>
        <w:rPr>
          <w:sz w:val="21"/>
          <w:szCs w:val="21"/>
        </w:rPr>
        <w:t>供应商与</w:t>
      </w:r>
      <w:r>
        <w:rPr>
          <w:rFonts w:hint="eastAsia"/>
          <w:sz w:val="21"/>
          <w:szCs w:val="21"/>
          <w:lang w:eastAsia="zh-CN"/>
        </w:rPr>
        <w:t>采购办</w:t>
      </w:r>
      <w:r>
        <w:rPr>
          <w:sz w:val="21"/>
          <w:szCs w:val="21"/>
        </w:rPr>
        <w:t>之间与谈判有关的所有往来通知、函件和响应文件均用中文表述。供应商随响应文件提供的证明文件和资料可以为其它语言，但必须附中文译文。翻译的中文资料与外文资料如果出现差异时，以中文为准。</w:t>
      </w:r>
    </w:p>
    <w:p>
      <w:pPr>
        <w:pStyle w:val="27"/>
        <w:numPr>
          <w:ilvl w:val="1"/>
          <w:numId w:val="8"/>
        </w:numPr>
        <w:tabs>
          <w:tab w:val="left" w:pos="1087"/>
        </w:tabs>
        <w:spacing w:before="2" w:line="360" w:lineRule="auto"/>
        <w:ind w:right="356" w:firstLine="434"/>
        <w:jc w:val="both"/>
        <w:rPr>
          <w:sz w:val="21"/>
          <w:szCs w:val="21"/>
        </w:rPr>
      </w:pPr>
      <w:r>
        <w:rPr>
          <w:sz w:val="21"/>
          <w:szCs w:val="21"/>
        </w:rPr>
        <w:t>除谈判文件中有特殊要求外，响应文件中所使用的计量单位，应采用中华人民共和国法定计量单位。</w:t>
      </w:r>
    </w:p>
    <w:p>
      <w:pPr>
        <w:pStyle w:val="7"/>
        <w:keepNext w:val="0"/>
        <w:keepLines w:val="0"/>
        <w:numPr>
          <w:ilvl w:val="0"/>
          <w:numId w:val="8"/>
        </w:numPr>
        <w:tabs>
          <w:tab w:val="left" w:pos="1022"/>
        </w:tabs>
        <w:spacing w:before="1" w:after="0" w:line="360" w:lineRule="auto"/>
        <w:ind w:left="1022" w:hanging="365"/>
        <w:rPr>
          <w:rFonts w:ascii="宋体" w:hAnsi="宋体"/>
          <w:sz w:val="21"/>
          <w:szCs w:val="21"/>
        </w:rPr>
      </w:pPr>
      <w:r>
        <w:rPr>
          <w:rFonts w:ascii="宋体" w:hAnsi="宋体"/>
          <w:sz w:val="21"/>
          <w:szCs w:val="21"/>
        </w:rPr>
        <w:t>响应文件构成</w:t>
      </w:r>
    </w:p>
    <w:p>
      <w:pPr>
        <w:pStyle w:val="27"/>
        <w:numPr>
          <w:ilvl w:val="1"/>
          <w:numId w:val="8"/>
        </w:numPr>
        <w:tabs>
          <w:tab w:val="left" w:pos="1207"/>
        </w:tabs>
        <w:spacing w:before="160" w:line="360" w:lineRule="auto"/>
        <w:ind w:right="236" w:firstLine="434"/>
        <w:rPr>
          <w:sz w:val="21"/>
          <w:szCs w:val="21"/>
        </w:rPr>
      </w:pPr>
      <w:r>
        <w:rPr>
          <w:sz w:val="21"/>
          <w:szCs w:val="21"/>
        </w:rPr>
        <w:t>供应商应完整地按谈判文件提供的响应文件格式及要求编写响应文件， 具体内容详见本项目第六章响应文件格式的相关内容。</w:t>
      </w:r>
    </w:p>
    <w:p>
      <w:pPr>
        <w:pStyle w:val="27"/>
        <w:tabs>
          <w:tab w:val="left" w:pos="1195"/>
        </w:tabs>
        <w:spacing w:before="2" w:line="360" w:lineRule="auto"/>
        <w:ind w:left="657" w:right="1690" w:firstLine="0"/>
        <w:rPr>
          <w:sz w:val="21"/>
          <w:szCs w:val="21"/>
        </w:rPr>
      </w:pPr>
      <w:r>
        <w:rPr>
          <w:rFonts w:hint="eastAsia"/>
          <w:sz w:val="21"/>
          <w:szCs w:val="21"/>
        </w:rPr>
        <w:t>1</w:t>
      </w:r>
      <w:r>
        <w:rPr>
          <w:sz w:val="21"/>
          <w:szCs w:val="21"/>
        </w:rPr>
        <w:t>0.2上述文件应按照谈判文件规定的格式填写、签署和盖章。</w:t>
      </w:r>
    </w:p>
    <w:p>
      <w:pPr>
        <w:pStyle w:val="27"/>
        <w:tabs>
          <w:tab w:val="left" w:pos="1195"/>
        </w:tabs>
        <w:spacing w:before="2" w:line="360" w:lineRule="auto"/>
        <w:ind w:left="657" w:right="1690" w:firstLine="0"/>
        <w:rPr>
          <w:b/>
          <w:sz w:val="21"/>
          <w:szCs w:val="21"/>
        </w:rPr>
      </w:pPr>
      <w:r>
        <w:rPr>
          <w:b/>
          <w:sz w:val="21"/>
          <w:szCs w:val="21"/>
        </w:rPr>
        <w:t>11.证明标的的合格性和符合谈判文件规定的技术文件</w:t>
      </w:r>
    </w:p>
    <w:p>
      <w:pPr>
        <w:pStyle w:val="27"/>
        <w:numPr>
          <w:ilvl w:val="1"/>
          <w:numId w:val="9"/>
        </w:numPr>
        <w:tabs>
          <w:tab w:val="left" w:pos="1195"/>
        </w:tabs>
        <w:spacing w:before="1" w:line="360" w:lineRule="auto"/>
        <w:ind w:right="356" w:firstLine="434"/>
        <w:rPr>
          <w:sz w:val="21"/>
          <w:szCs w:val="21"/>
        </w:rPr>
      </w:pPr>
      <w:r>
        <w:rPr>
          <w:sz w:val="21"/>
          <w:szCs w:val="21"/>
        </w:rPr>
        <w:t>供应商应提交谈判文件要求的证明文件，证明其响应内容符合谈判文件规定。该证明文件是响应文件的一部分。</w:t>
      </w:r>
    </w:p>
    <w:p>
      <w:pPr>
        <w:pStyle w:val="27"/>
        <w:numPr>
          <w:ilvl w:val="1"/>
          <w:numId w:val="9"/>
        </w:numPr>
        <w:tabs>
          <w:tab w:val="left" w:pos="1195"/>
        </w:tabs>
        <w:spacing w:before="1" w:line="360" w:lineRule="auto"/>
        <w:ind w:left="1194" w:hanging="541"/>
        <w:rPr>
          <w:sz w:val="21"/>
          <w:szCs w:val="21"/>
        </w:rPr>
      </w:pPr>
      <w:r>
        <w:rPr>
          <w:sz w:val="21"/>
          <w:szCs w:val="21"/>
        </w:rPr>
        <w:t>上款所述的证明文件，可以是文字资料、图纸和数据。</w:t>
      </w:r>
    </w:p>
    <w:p>
      <w:pPr>
        <w:pStyle w:val="27"/>
        <w:numPr>
          <w:ilvl w:val="1"/>
          <w:numId w:val="9"/>
        </w:numPr>
        <w:tabs>
          <w:tab w:val="left" w:pos="1195"/>
        </w:tabs>
        <w:spacing w:before="161" w:line="360" w:lineRule="auto"/>
        <w:ind w:left="1194" w:hanging="541"/>
        <w:rPr>
          <w:sz w:val="21"/>
          <w:szCs w:val="21"/>
        </w:rPr>
      </w:pPr>
      <w:r>
        <w:rPr>
          <w:sz w:val="21"/>
          <w:szCs w:val="21"/>
        </w:rPr>
        <w:t>本条所指证明文件不包括对谈判文件相关部分的文字、图标的复制。</w:t>
      </w:r>
    </w:p>
    <w:p>
      <w:pPr>
        <w:pStyle w:val="27"/>
        <w:numPr>
          <w:ilvl w:val="1"/>
          <w:numId w:val="9"/>
        </w:numPr>
        <w:tabs>
          <w:tab w:val="left" w:pos="1195"/>
        </w:tabs>
        <w:spacing w:before="161" w:line="360" w:lineRule="auto"/>
        <w:ind w:right="358" w:firstLine="434"/>
        <w:rPr>
          <w:sz w:val="21"/>
          <w:szCs w:val="21"/>
        </w:rPr>
      </w:pPr>
      <w:r>
        <w:rPr>
          <w:sz w:val="21"/>
          <w:szCs w:val="21"/>
        </w:rPr>
        <w:t>为保证公平公正，除非谈判文件另有规定或说明，供应商对同一项目谈判时，不得同时提供备选谈判方案。</w:t>
      </w:r>
    </w:p>
    <w:p>
      <w:pPr>
        <w:pStyle w:val="7"/>
        <w:keepNext w:val="0"/>
        <w:keepLines w:val="0"/>
        <w:numPr>
          <w:ilvl w:val="0"/>
          <w:numId w:val="10"/>
        </w:numPr>
        <w:tabs>
          <w:tab w:val="left" w:pos="1022"/>
        </w:tabs>
        <w:spacing w:before="1" w:after="0" w:line="360" w:lineRule="auto"/>
        <w:rPr>
          <w:rFonts w:ascii="宋体" w:hAnsi="宋体"/>
          <w:sz w:val="21"/>
          <w:szCs w:val="21"/>
        </w:rPr>
      </w:pPr>
      <w:r>
        <w:rPr>
          <w:rFonts w:ascii="宋体" w:hAnsi="宋体"/>
          <w:sz w:val="21"/>
          <w:szCs w:val="21"/>
        </w:rPr>
        <w:t>报价</w:t>
      </w:r>
    </w:p>
    <w:p>
      <w:pPr>
        <w:pStyle w:val="27"/>
        <w:numPr>
          <w:ilvl w:val="1"/>
          <w:numId w:val="10"/>
        </w:numPr>
        <w:tabs>
          <w:tab w:val="left" w:pos="1195"/>
        </w:tabs>
        <w:spacing w:before="161" w:line="360" w:lineRule="auto"/>
        <w:ind w:right="356" w:firstLine="434"/>
        <w:rPr>
          <w:sz w:val="21"/>
          <w:szCs w:val="21"/>
        </w:rPr>
      </w:pPr>
      <w:r>
        <w:rPr>
          <w:sz w:val="21"/>
          <w:szCs w:val="21"/>
        </w:rPr>
        <w:t>供应商的报价应当包括满足本次谈判的全部内容。所有报价均应以人民币报价。供应商的谈判报价应遵守《中华人民共和国价格法》。</w:t>
      </w:r>
    </w:p>
    <w:p>
      <w:pPr>
        <w:pStyle w:val="27"/>
        <w:numPr>
          <w:ilvl w:val="1"/>
          <w:numId w:val="10"/>
        </w:numPr>
        <w:tabs>
          <w:tab w:val="left" w:pos="1195"/>
        </w:tabs>
        <w:spacing w:before="1" w:line="360" w:lineRule="auto"/>
        <w:ind w:right="356" w:firstLine="434"/>
        <w:rPr>
          <w:sz w:val="21"/>
          <w:szCs w:val="21"/>
        </w:rPr>
      </w:pPr>
      <w:r>
        <w:rPr>
          <w:sz w:val="21"/>
          <w:szCs w:val="21"/>
        </w:rPr>
        <w:t>供应商应在分项报价表上标明谈判工程的单价（如适用）和总价。未标明的视同包含在谈判报价中。</w:t>
      </w:r>
    </w:p>
    <w:p>
      <w:pPr>
        <w:pStyle w:val="27"/>
        <w:numPr>
          <w:ilvl w:val="1"/>
          <w:numId w:val="10"/>
        </w:numPr>
        <w:tabs>
          <w:tab w:val="left" w:pos="1195"/>
        </w:tabs>
        <w:spacing w:before="1" w:line="360" w:lineRule="auto"/>
        <w:ind w:right="356" w:firstLine="434"/>
        <w:rPr>
          <w:sz w:val="21"/>
          <w:szCs w:val="21"/>
        </w:rPr>
      </w:pPr>
      <w:r>
        <w:rPr>
          <w:sz w:val="21"/>
          <w:szCs w:val="21"/>
        </w:rPr>
        <w:t>供应商最后报价均不得高于谈判文件（公告）列明的项目预算、最高投标限价（控制价），否则其响应文件将被认定为响应无效。</w:t>
      </w:r>
    </w:p>
    <w:p>
      <w:pPr>
        <w:pStyle w:val="27"/>
        <w:numPr>
          <w:ilvl w:val="1"/>
          <w:numId w:val="10"/>
        </w:numPr>
        <w:tabs>
          <w:tab w:val="left" w:pos="1258"/>
        </w:tabs>
        <w:spacing w:before="161" w:line="360" w:lineRule="auto"/>
        <w:ind w:right="355" w:firstLine="434"/>
        <w:rPr>
          <w:sz w:val="21"/>
          <w:szCs w:val="21"/>
        </w:rPr>
      </w:pPr>
      <w:r>
        <w:rPr>
          <w:sz w:val="21"/>
          <w:szCs w:val="21"/>
        </w:rPr>
        <w:t>报价在合同履行过程中是固定不变的，不得以任何理由予以变更。任何包含价格调整要求的谈判，其响应文件将被认定为</w:t>
      </w:r>
      <w:r>
        <w:rPr>
          <w:b/>
          <w:sz w:val="21"/>
          <w:szCs w:val="21"/>
        </w:rPr>
        <w:t>响应无效</w:t>
      </w:r>
      <w:r>
        <w:rPr>
          <w:sz w:val="21"/>
          <w:szCs w:val="21"/>
        </w:rPr>
        <w:t>。</w:t>
      </w:r>
    </w:p>
    <w:p>
      <w:pPr>
        <w:pStyle w:val="27"/>
        <w:tabs>
          <w:tab w:val="left" w:pos="1195"/>
        </w:tabs>
        <w:spacing w:before="1" w:line="360" w:lineRule="auto"/>
        <w:ind w:left="657" w:right="3849" w:firstLine="0"/>
        <w:rPr>
          <w:sz w:val="21"/>
          <w:szCs w:val="21"/>
        </w:rPr>
      </w:pPr>
      <w:r>
        <w:rPr>
          <w:rFonts w:hint="eastAsia"/>
          <w:sz w:val="21"/>
          <w:szCs w:val="21"/>
        </w:rPr>
        <w:t>1</w:t>
      </w:r>
      <w:r>
        <w:rPr>
          <w:sz w:val="21"/>
          <w:szCs w:val="21"/>
        </w:rPr>
        <w:t>2.5采购</w:t>
      </w:r>
      <w:r>
        <w:rPr>
          <w:rFonts w:hint="eastAsia"/>
          <w:sz w:val="21"/>
          <w:szCs w:val="21"/>
          <w:lang w:val="en-US" w:eastAsia="zh-CN"/>
        </w:rPr>
        <w:t>科室</w:t>
      </w:r>
      <w:r>
        <w:rPr>
          <w:sz w:val="21"/>
          <w:szCs w:val="21"/>
        </w:rPr>
        <w:t>不接受具有附加条件的报价。</w:t>
      </w:r>
    </w:p>
    <w:p>
      <w:pPr>
        <w:pStyle w:val="27"/>
        <w:tabs>
          <w:tab w:val="left" w:pos="1195"/>
        </w:tabs>
        <w:spacing w:before="1" w:line="360" w:lineRule="auto"/>
        <w:ind w:left="657" w:right="3849" w:firstLine="0"/>
        <w:rPr>
          <w:b/>
          <w:sz w:val="21"/>
          <w:szCs w:val="21"/>
        </w:rPr>
      </w:pPr>
      <w:r>
        <w:rPr>
          <w:b/>
          <w:sz w:val="21"/>
          <w:szCs w:val="21"/>
        </w:rPr>
        <w:t>13.谈判保证金</w:t>
      </w:r>
    </w:p>
    <w:p>
      <w:pPr>
        <w:pStyle w:val="27"/>
        <w:tabs>
          <w:tab w:val="left" w:pos="1256"/>
        </w:tabs>
        <w:spacing w:before="1" w:line="360" w:lineRule="auto"/>
        <w:ind w:left="657" w:right="1150" w:firstLine="0"/>
        <w:rPr>
          <w:rFonts w:hint="eastAsia"/>
          <w:sz w:val="21"/>
          <w:szCs w:val="21"/>
        </w:rPr>
      </w:pPr>
      <w:r>
        <w:rPr>
          <w:rFonts w:hint="eastAsia"/>
          <w:sz w:val="21"/>
          <w:szCs w:val="21"/>
        </w:rPr>
        <w:t>供应商应按照</w:t>
      </w:r>
      <w:r>
        <w:rPr>
          <w:rFonts w:hint="eastAsia"/>
          <w:sz w:val="21"/>
          <w:szCs w:val="21"/>
          <w:u w:val="single"/>
        </w:rPr>
        <w:t>供应商须知前附表规定</w:t>
      </w:r>
      <w:r>
        <w:rPr>
          <w:rFonts w:hint="eastAsia"/>
          <w:sz w:val="21"/>
          <w:szCs w:val="21"/>
        </w:rPr>
        <w:t>缴纳保证金。</w:t>
      </w:r>
    </w:p>
    <w:p>
      <w:pPr>
        <w:pStyle w:val="27"/>
        <w:tabs>
          <w:tab w:val="left" w:pos="1256"/>
        </w:tabs>
        <w:spacing w:before="1" w:line="360" w:lineRule="auto"/>
        <w:ind w:left="657" w:right="1150" w:firstLine="0"/>
        <w:rPr>
          <w:b/>
          <w:sz w:val="21"/>
          <w:szCs w:val="21"/>
        </w:rPr>
      </w:pPr>
      <w:r>
        <w:rPr>
          <w:b/>
          <w:sz w:val="21"/>
          <w:szCs w:val="21"/>
        </w:rPr>
        <w:t>14.谈判有效期</w:t>
      </w:r>
    </w:p>
    <w:p>
      <w:pPr>
        <w:pStyle w:val="27"/>
        <w:numPr>
          <w:ilvl w:val="1"/>
          <w:numId w:val="11"/>
        </w:numPr>
        <w:tabs>
          <w:tab w:val="left" w:pos="1195"/>
        </w:tabs>
        <w:spacing w:before="2" w:line="360" w:lineRule="auto"/>
        <w:ind w:right="356" w:firstLine="434"/>
        <w:rPr>
          <w:sz w:val="21"/>
          <w:szCs w:val="21"/>
        </w:rPr>
      </w:pPr>
      <w:r>
        <w:rPr>
          <w:sz w:val="21"/>
          <w:szCs w:val="21"/>
        </w:rPr>
        <w:t>谈判有效期为从响应文件提交截止之日算起的日历天数，谈判有效期详见</w:t>
      </w:r>
      <w:r>
        <w:rPr>
          <w:sz w:val="21"/>
          <w:szCs w:val="21"/>
          <w:u w:val="single"/>
        </w:rPr>
        <w:t>供应商须知前附表</w:t>
      </w:r>
      <w:r>
        <w:rPr>
          <w:sz w:val="21"/>
          <w:szCs w:val="21"/>
        </w:rPr>
        <w:t>。</w:t>
      </w:r>
    </w:p>
    <w:p>
      <w:pPr>
        <w:pStyle w:val="27"/>
        <w:numPr>
          <w:ilvl w:val="1"/>
          <w:numId w:val="11"/>
        </w:numPr>
        <w:tabs>
          <w:tab w:val="left" w:pos="1195"/>
        </w:tabs>
        <w:spacing w:before="1" w:line="360" w:lineRule="auto"/>
        <w:ind w:right="236" w:firstLine="434"/>
        <w:rPr>
          <w:sz w:val="21"/>
          <w:szCs w:val="21"/>
        </w:rPr>
      </w:pPr>
      <w:r>
        <w:rPr>
          <w:sz w:val="21"/>
          <w:szCs w:val="21"/>
        </w:rPr>
        <w:t>在谈判有效期内，供应商的谈判保持有效，供应商不得要求撤销或修改其响应文件。谈判有效期不满足要求的响应，其响应文件将被认定为</w:t>
      </w:r>
      <w:r>
        <w:rPr>
          <w:b/>
          <w:sz w:val="21"/>
          <w:szCs w:val="21"/>
        </w:rPr>
        <w:t>响应无效</w:t>
      </w:r>
      <w:r>
        <w:rPr>
          <w:sz w:val="21"/>
          <w:szCs w:val="21"/>
        </w:rPr>
        <w:t>。</w:t>
      </w:r>
    </w:p>
    <w:p>
      <w:pPr>
        <w:pStyle w:val="27"/>
        <w:numPr>
          <w:ilvl w:val="1"/>
          <w:numId w:val="11"/>
        </w:numPr>
        <w:tabs>
          <w:tab w:val="left" w:pos="1207"/>
        </w:tabs>
        <w:spacing w:before="2" w:line="360" w:lineRule="auto"/>
        <w:ind w:right="236" w:firstLine="434"/>
        <w:rPr>
          <w:sz w:val="21"/>
          <w:szCs w:val="21"/>
        </w:rPr>
      </w:pPr>
      <w:r>
        <w:rPr>
          <w:sz w:val="21"/>
          <w:szCs w:val="21"/>
        </w:rPr>
        <w:t>为保证有充分时间签订合同，采购人或</w:t>
      </w:r>
      <w:r>
        <w:rPr>
          <w:rFonts w:hint="eastAsia"/>
          <w:sz w:val="21"/>
          <w:szCs w:val="21"/>
          <w:lang w:eastAsia="zh-CN"/>
        </w:rPr>
        <w:t>采购办</w:t>
      </w:r>
      <w:r>
        <w:rPr>
          <w:sz w:val="21"/>
          <w:szCs w:val="21"/>
        </w:rPr>
        <w:t>可根据实际情况， 在原谈判有效期截止之前，要求供应商延长谈判有效期。接受该要求的供应商将不会被要求和允许修正其响应文件。供应商也可以拒绝延长谈判有效期的要求， 且不承担任何责任。上述要求和答复都应以书面形式提交。</w:t>
      </w:r>
    </w:p>
    <w:p>
      <w:pPr>
        <w:pStyle w:val="7"/>
        <w:keepNext w:val="0"/>
        <w:keepLines w:val="0"/>
        <w:numPr>
          <w:ilvl w:val="0"/>
          <w:numId w:val="12"/>
        </w:numPr>
        <w:tabs>
          <w:tab w:val="left" w:pos="1022"/>
        </w:tabs>
        <w:spacing w:before="2" w:after="0" w:line="360" w:lineRule="auto"/>
        <w:rPr>
          <w:rFonts w:ascii="宋体" w:hAnsi="宋体"/>
          <w:sz w:val="21"/>
          <w:szCs w:val="21"/>
        </w:rPr>
      </w:pPr>
      <w:r>
        <w:rPr>
          <w:rFonts w:ascii="宋体" w:hAnsi="宋体"/>
          <w:sz w:val="21"/>
          <w:szCs w:val="21"/>
        </w:rPr>
        <w:t>响应文件的制作</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.1 响应文件应按第六章“响应文件格式”进行编写，如有必要，可以增加附页，作为响应文件的组成部分。</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 xml:space="preserve">.2当响应文件副本和正本不一致时，以正本为准。 </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.3响应文件制作、装订、密封要求： 见须知前附表</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.4 供应商可以投其中一个标段、几个标段或全投，但各标段必须单独做响应文件、单独封装、单独报价。</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.5供应商提供的彩页和响应文件一起密封。</w:t>
      </w:r>
    </w:p>
    <w:p>
      <w:pPr>
        <w:pStyle w:val="27"/>
        <w:keepNext w:val="0"/>
        <w:keepLines w:val="0"/>
        <w:pageBreakBefore w:val="0"/>
        <w:widowControl w:val="0"/>
        <w:tabs>
          <w:tab w:val="left" w:pos="1195"/>
        </w:tabs>
        <w:kinsoku/>
        <w:wordWrap/>
        <w:overflowPunct/>
        <w:topLinePunct w:val="0"/>
        <w:autoSpaceDE w:val="0"/>
        <w:autoSpaceDN w:val="0"/>
        <w:bidi w:val="0"/>
        <w:adjustRightInd/>
        <w:snapToGrid/>
        <w:spacing w:line="360" w:lineRule="auto"/>
        <w:ind w:right="141" w:rightChars="64"/>
        <w:textAlignment w:val="auto"/>
        <w:rPr>
          <w:sz w:val="21"/>
          <w:szCs w:val="21"/>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.6每标段的货物均不能拆开投标，必须对该标段的全部货物投标。否则，其投标行为无效。</w:t>
      </w:r>
    </w:p>
    <w:p>
      <w:pPr>
        <w:pStyle w:val="27"/>
        <w:tabs>
          <w:tab w:val="left" w:pos="1195"/>
        </w:tabs>
        <w:spacing w:before="161" w:line="360" w:lineRule="auto"/>
        <w:ind w:left="657" w:right="1928" w:firstLine="0"/>
        <w:rPr>
          <w:b/>
          <w:sz w:val="21"/>
          <w:szCs w:val="21"/>
        </w:rPr>
      </w:pPr>
      <w:r>
        <w:rPr>
          <w:b/>
          <w:sz w:val="21"/>
          <w:szCs w:val="21"/>
        </w:rPr>
        <w:t>16.响应文件提交截止时间</w:t>
      </w:r>
    </w:p>
    <w:p>
      <w:pPr>
        <w:pStyle w:val="27"/>
        <w:numPr>
          <w:ilvl w:val="1"/>
          <w:numId w:val="13"/>
        </w:numPr>
        <w:tabs>
          <w:tab w:val="left" w:pos="1195"/>
        </w:tabs>
        <w:spacing w:before="1" w:line="360" w:lineRule="auto"/>
        <w:ind w:right="356" w:firstLine="434"/>
        <w:jc w:val="both"/>
        <w:rPr>
          <w:sz w:val="21"/>
          <w:szCs w:val="21"/>
        </w:rPr>
      </w:pPr>
      <w:r>
        <w:rPr>
          <w:rFonts w:hint="eastAsia"/>
          <w:sz w:val="21"/>
          <w:szCs w:val="21"/>
        </w:rPr>
        <w:t>供应商应在供应商须知前附表中规定的响应文件提交截止时间前提交密封的响应文件。</w:t>
      </w:r>
    </w:p>
    <w:p>
      <w:pPr>
        <w:pStyle w:val="7"/>
        <w:keepNext w:val="0"/>
        <w:keepLines w:val="0"/>
        <w:numPr>
          <w:ilvl w:val="0"/>
          <w:numId w:val="14"/>
        </w:numPr>
        <w:tabs>
          <w:tab w:val="left" w:pos="1022"/>
        </w:tabs>
        <w:spacing w:before="2" w:after="0" w:line="360" w:lineRule="auto"/>
        <w:rPr>
          <w:rFonts w:ascii="宋体" w:hAnsi="宋体"/>
          <w:sz w:val="21"/>
          <w:szCs w:val="21"/>
        </w:rPr>
      </w:pPr>
      <w:r>
        <w:rPr>
          <w:rFonts w:ascii="宋体" w:hAnsi="宋体"/>
          <w:sz w:val="21"/>
          <w:szCs w:val="21"/>
        </w:rPr>
        <w:t>响应文件的提交、修改与撤回</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响应文件的递交</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供应商应在供应商须知前附表规定的响应截止时间前递交响应文件。</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供应商递交响应文件的地点：见供应商须知前附表。</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除供应商须知前附表另有规定外，供应商所递交的响应文件不予退还。</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采购人收到响应文件后，向供应商出具签收凭证。</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逾期送达的响应文件，采购人将予以拒收。</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响应文件的修改与撤回</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在本章规定的响应截止时间前，供应商可以修改或撤回已递交的响应文件， 但应以书面形式通知采购人。</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供应商修改或撤回已递交响应文件的书面通知应按照本章的要求签字或盖章。采购人收到书面通知后，向供应商出具签收凭证。</w:t>
      </w:r>
    </w:p>
    <w:p>
      <w:pPr>
        <w:pStyle w:val="27"/>
        <w:numPr>
          <w:ilvl w:val="1"/>
          <w:numId w:val="14"/>
        </w:numPr>
        <w:tabs>
          <w:tab w:val="left" w:pos="1207"/>
        </w:tabs>
        <w:spacing w:before="2" w:line="360" w:lineRule="auto"/>
        <w:ind w:right="237" w:firstLine="434"/>
        <w:rPr>
          <w:rFonts w:hint="eastAsia"/>
          <w:sz w:val="21"/>
          <w:szCs w:val="21"/>
        </w:rPr>
      </w:pPr>
      <w:r>
        <w:rPr>
          <w:rFonts w:hint="eastAsia"/>
          <w:sz w:val="21"/>
          <w:szCs w:val="21"/>
        </w:rPr>
        <w:t>供应商撤回响应文件的，采购人自收到供应商书面撤回通知之日起5日内退还已收取的响应保证金。</w:t>
      </w:r>
    </w:p>
    <w:p>
      <w:pPr>
        <w:pStyle w:val="27"/>
        <w:numPr>
          <w:ilvl w:val="1"/>
          <w:numId w:val="14"/>
        </w:numPr>
        <w:tabs>
          <w:tab w:val="left" w:pos="1207"/>
        </w:tabs>
        <w:spacing w:before="2" w:line="360" w:lineRule="auto"/>
        <w:ind w:right="237" w:firstLine="434"/>
        <w:rPr>
          <w:sz w:val="21"/>
          <w:szCs w:val="21"/>
        </w:rPr>
      </w:pPr>
      <w:r>
        <w:rPr>
          <w:rFonts w:hint="eastAsia"/>
          <w:sz w:val="21"/>
          <w:szCs w:val="21"/>
        </w:rPr>
        <w:t>修改的内容为响应文件的组成部分。修改的响应文件应按照本章的规定进行编制、密封、标记和递交，并标明“修改”字样。在响应文件提交截止时间之后，供应商不得对其响应文件做任何修改。但属于</w:t>
      </w:r>
      <w:r>
        <w:rPr>
          <w:rFonts w:hint="eastAsia"/>
          <w:sz w:val="21"/>
          <w:szCs w:val="21"/>
          <w:lang w:eastAsia="zh-CN"/>
        </w:rPr>
        <w:t>谈判小组</w:t>
      </w:r>
      <w:r>
        <w:rPr>
          <w:rFonts w:hint="eastAsia"/>
          <w:sz w:val="21"/>
          <w:szCs w:val="21"/>
        </w:rPr>
        <w:t>在评审中发现的计算错误并进行核实的修改、按照</w:t>
      </w:r>
      <w:r>
        <w:rPr>
          <w:rFonts w:hint="eastAsia"/>
          <w:sz w:val="21"/>
          <w:szCs w:val="21"/>
          <w:lang w:eastAsia="zh-CN"/>
        </w:rPr>
        <w:t>谈判</w:t>
      </w:r>
      <w:r>
        <w:rPr>
          <w:rFonts w:hint="eastAsia"/>
          <w:sz w:val="21"/>
          <w:szCs w:val="21"/>
        </w:rPr>
        <w:t>文件的变动情况和</w:t>
      </w:r>
      <w:r>
        <w:rPr>
          <w:rFonts w:hint="eastAsia"/>
          <w:sz w:val="21"/>
          <w:szCs w:val="21"/>
          <w:lang w:eastAsia="zh-CN"/>
        </w:rPr>
        <w:t>谈判小组</w:t>
      </w:r>
      <w:r>
        <w:rPr>
          <w:rFonts w:hint="eastAsia"/>
          <w:sz w:val="21"/>
          <w:szCs w:val="21"/>
        </w:rPr>
        <w:t>的要求重新提交响应文件的，不在此列。</w:t>
      </w:r>
    </w:p>
    <w:p>
      <w:pPr>
        <w:pStyle w:val="7"/>
        <w:keepNext w:val="0"/>
        <w:keepLines w:val="0"/>
        <w:numPr>
          <w:ilvl w:val="0"/>
          <w:numId w:val="14"/>
        </w:numPr>
        <w:tabs>
          <w:tab w:val="left" w:pos="1022"/>
        </w:tabs>
        <w:spacing w:before="2" w:after="0" w:line="360" w:lineRule="auto"/>
        <w:rPr>
          <w:rFonts w:ascii="宋体" w:hAnsi="宋体"/>
          <w:sz w:val="21"/>
          <w:szCs w:val="21"/>
        </w:rPr>
      </w:pPr>
      <w:r>
        <w:rPr>
          <w:rFonts w:ascii="宋体" w:hAnsi="宋体"/>
          <w:sz w:val="21"/>
          <w:szCs w:val="21"/>
        </w:rPr>
        <w:t>谈判小组</w:t>
      </w:r>
    </w:p>
    <w:p>
      <w:pPr>
        <w:pStyle w:val="27"/>
        <w:numPr>
          <w:ilvl w:val="1"/>
          <w:numId w:val="14"/>
        </w:numPr>
        <w:tabs>
          <w:tab w:val="left" w:pos="1207"/>
        </w:tabs>
        <w:spacing w:before="2" w:line="360" w:lineRule="auto"/>
        <w:ind w:right="237" w:firstLine="434"/>
        <w:rPr>
          <w:rFonts w:hint="eastAsia" w:ascii="宋体" w:hAnsi="宋体" w:eastAsia="宋体" w:cs="宋体"/>
          <w:sz w:val="21"/>
          <w:szCs w:val="21"/>
        </w:rPr>
      </w:pPr>
      <w:r>
        <w:rPr>
          <w:rFonts w:hint="eastAsia" w:ascii="宋体" w:hAnsi="宋体" w:eastAsia="宋体" w:cs="宋体"/>
          <w:sz w:val="21"/>
          <w:szCs w:val="21"/>
          <w:lang w:val="en-US" w:eastAsia="zh-CN"/>
        </w:rPr>
        <w:t>按照本项目本级和上级部门、监督管理部门的有关规定依法组建的谈判小组，负责本项目评审工作。</w:t>
      </w:r>
    </w:p>
    <w:p>
      <w:pPr>
        <w:pStyle w:val="27"/>
        <w:tabs>
          <w:tab w:val="left" w:pos="1195"/>
        </w:tabs>
        <w:spacing w:before="1" w:line="360" w:lineRule="auto"/>
        <w:ind w:left="654" w:right="361" w:firstLine="0"/>
        <w:rPr>
          <w:sz w:val="21"/>
          <w:szCs w:val="21"/>
        </w:rPr>
      </w:pPr>
      <w:r>
        <w:rPr>
          <w:b/>
          <w:sz w:val="21"/>
          <w:szCs w:val="21"/>
        </w:rPr>
        <w:t>19.响应文件的评审与谈判</w:t>
      </w:r>
    </w:p>
    <w:p>
      <w:pPr>
        <w:pStyle w:val="27"/>
        <w:numPr>
          <w:ilvl w:val="1"/>
          <w:numId w:val="15"/>
        </w:numPr>
        <w:tabs>
          <w:tab w:val="left" w:pos="1258"/>
        </w:tabs>
        <w:spacing w:before="1" w:line="360" w:lineRule="auto"/>
        <w:ind w:right="354" w:firstLine="434"/>
        <w:rPr>
          <w:sz w:val="21"/>
          <w:szCs w:val="21"/>
        </w:rPr>
      </w:pPr>
      <w:r>
        <w:rPr>
          <w:sz w:val="21"/>
          <w:szCs w:val="21"/>
        </w:rPr>
        <w:t>采购人和</w:t>
      </w:r>
      <w:r>
        <w:rPr>
          <w:rFonts w:hint="eastAsia"/>
          <w:sz w:val="21"/>
          <w:szCs w:val="21"/>
          <w:lang w:eastAsia="zh-CN"/>
        </w:rPr>
        <w:t>采购办</w:t>
      </w:r>
      <w:r>
        <w:rPr>
          <w:sz w:val="21"/>
          <w:szCs w:val="21"/>
        </w:rPr>
        <w:t>将在</w:t>
      </w:r>
      <w:r>
        <w:rPr>
          <w:sz w:val="21"/>
          <w:szCs w:val="21"/>
          <w:u w:val="single"/>
        </w:rPr>
        <w:t>供应商须知前附表</w:t>
      </w:r>
      <w:r>
        <w:rPr>
          <w:sz w:val="21"/>
          <w:szCs w:val="21"/>
        </w:rPr>
        <w:t>规定的时间和地点组织谈判。</w:t>
      </w:r>
    </w:p>
    <w:p>
      <w:pPr>
        <w:pStyle w:val="27"/>
        <w:numPr>
          <w:ilvl w:val="1"/>
          <w:numId w:val="15"/>
        </w:numPr>
        <w:tabs>
          <w:tab w:val="left" w:pos="1255"/>
        </w:tabs>
        <w:spacing w:before="2" w:line="360" w:lineRule="auto"/>
        <w:ind w:left="1254" w:hanging="601"/>
        <w:rPr>
          <w:sz w:val="21"/>
          <w:szCs w:val="21"/>
        </w:rPr>
      </w:pPr>
      <w:r>
        <w:rPr>
          <w:sz w:val="21"/>
          <w:szCs w:val="21"/>
        </w:rPr>
        <w:t>竞争性谈判采用最低评标价法评审。</w:t>
      </w:r>
    </w:p>
    <w:p>
      <w:pPr>
        <w:pStyle w:val="2"/>
        <w:spacing w:before="160" w:line="360" w:lineRule="auto"/>
        <w:ind w:left="220" w:right="357" w:firstLine="434"/>
        <w:rPr>
          <w:sz w:val="21"/>
          <w:szCs w:val="21"/>
        </w:rPr>
      </w:pPr>
      <w:r>
        <w:rPr>
          <w:sz w:val="21"/>
          <w:szCs w:val="21"/>
        </w:rPr>
        <w:t>最低评标价法，是指响应文件满足谈判文件全部实质性要求且最后报价最低的供应商为成交候选人的评审办法。</w:t>
      </w:r>
    </w:p>
    <w:p>
      <w:pPr>
        <w:pStyle w:val="27"/>
        <w:numPr>
          <w:ilvl w:val="1"/>
          <w:numId w:val="15"/>
        </w:numPr>
        <w:tabs>
          <w:tab w:val="left" w:pos="1258"/>
        </w:tabs>
        <w:spacing w:before="2" w:line="360" w:lineRule="auto"/>
        <w:ind w:right="354" w:firstLine="434"/>
        <w:jc w:val="both"/>
        <w:rPr>
          <w:sz w:val="21"/>
          <w:szCs w:val="21"/>
        </w:rPr>
      </w:pPr>
      <w:r>
        <w:rPr>
          <w:sz w:val="21"/>
          <w:szCs w:val="21"/>
        </w:rPr>
        <w:t>谈判小组将按照谈判文件规定的评审办法和标准对供应商独立进行评审。评审程序如下：</w:t>
      </w:r>
    </w:p>
    <w:p>
      <w:pPr>
        <w:pStyle w:val="27"/>
        <w:numPr>
          <w:ilvl w:val="2"/>
          <w:numId w:val="15"/>
        </w:numPr>
        <w:tabs>
          <w:tab w:val="left" w:pos="1435"/>
        </w:tabs>
        <w:spacing w:before="1" w:line="360" w:lineRule="auto"/>
        <w:ind w:right="357" w:firstLine="434"/>
        <w:jc w:val="both"/>
        <w:rPr>
          <w:sz w:val="21"/>
          <w:szCs w:val="21"/>
        </w:rPr>
      </w:pPr>
      <w:r>
        <w:rPr>
          <w:sz w:val="21"/>
          <w:szCs w:val="21"/>
        </w:rPr>
        <w:t>初审。谈判小组对供应商必须满足和实质性响应的内容进行评审，供应商未实质性响应谈判文件要求导致响应无效的，谈判小组将以书面询标的方式告知有关供应商。</w:t>
      </w:r>
    </w:p>
    <w:p>
      <w:pPr>
        <w:pStyle w:val="27"/>
        <w:numPr>
          <w:ilvl w:val="2"/>
          <w:numId w:val="15"/>
        </w:numPr>
        <w:tabs>
          <w:tab w:val="left" w:pos="1435"/>
        </w:tabs>
        <w:spacing w:before="161" w:line="360" w:lineRule="auto"/>
        <w:ind w:right="244" w:firstLine="434"/>
        <w:rPr>
          <w:sz w:val="21"/>
          <w:szCs w:val="21"/>
        </w:rPr>
      </w:pPr>
      <w:r>
        <w:rPr>
          <w:sz w:val="21"/>
          <w:szCs w:val="21"/>
        </w:rPr>
        <w:t>谈判。初审合格后，谈判小组将按响应文件提交顺序集中与单一供应商分别进行谈判，并给予所有参加谈判的供应商平等的谈判机会， 如供应商未到谈判现场的，视同放弃该权利。</w:t>
      </w:r>
    </w:p>
    <w:p>
      <w:pPr>
        <w:pStyle w:val="27"/>
        <w:numPr>
          <w:ilvl w:val="2"/>
          <w:numId w:val="15"/>
        </w:numPr>
        <w:tabs>
          <w:tab w:val="left" w:pos="1435"/>
        </w:tabs>
        <w:spacing w:before="1" w:line="360" w:lineRule="auto"/>
        <w:ind w:right="358" w:firstLine="434"/>
        <w:rPr>
          <w:sz w:val="21"/>
          <w:szCs w:val="21"/>
        </w:rPr>
      </w:pPr>
      <w:r>
        <w:rPr>
          <w:sz w:val="21"/>
          <w:szCs w:val="21"/>
        </w:rPr>
        <w:t>报价。谈判结束后，谈判小组应当要求所有继续参加谈判的供应商在规定时间内提交最后报价。</w:t>
      </w:r>
    </w:p>
    <w:p>
      <w:pPr>
        <w:pStyle w:val="27"/>
        <w:numPr>
          <w:ilvl w:val="1"/>
          <w:numId w:val="15"/>
        </w:numPr>
        <w:tabs>
          <w:tab w:val="left" w:pos="1195"/>
        </w:tabs>
        <w:spacing w:before="2" w:line="360" w:lineRule="auto"/>
        <w:ind w:left="1194" w:hanging="541"/>
        <w:rPr>
          <w:sz w:val="21"/>
          <w:szCs w:val="21"/>
        </w:rPr>
      </w:pPr>
      <w:r>
        <w:rPr>
          <w:sz w:val="21"/>
          <w:szCs w:val="21"/>
        </w:rPr>
        <w:t>相关说明。</w:t>
      </w:r>
    </w:p>
    <w:p>
      <w:pPr>
        <w:pStyle w:val="27"/>
        <w:numPr>
          <w:ilvl w:val="2"/>
          <w:numId w:val="15"/>
        </w:numPr>
        <w:tabs>
          <w:tab w:val="left" w:pos="1435"/>
        </w:tabs>
        <w:spacing w:before="161" w:line="360" w:lineRule="auto"/>
        <w:ind w:left="1434" w:hanging="781"/>
        <w:rPr>
          <w:sz w:val="21"/>
          <w:szCs w:val="21"/>
        </w:rPr>
      </w:pPr>
      <w:r>
        <w:rPr>
          <w:sz w:val="21"/>
          <w:szCs w:val="21"/>
        </w:rPr>
        <w:t>为保证谈判活动顺利进行，供应商可派相关技术人员进行现场答疑；</w:t>
      </w:r>
    </w:p>
    <w:p>
      <w:pPr>
        <w:pStyle w:val="27"/>
        <w:numPr>
          <w:ilvl w:val="2"/>
          <w:numId w:val="15"/>
        </w:numPr>
        <w:tabs>
          <w:tab w:val="left" w:pos="1435"/>
        </w:tabs>
        <w:spacing w:before="160" w:line="360" w:lineRule="auto"/>
        <w:ind w:right="244" w:firstLine="434"/>
        <w:rPr>
          <w:sz w:val="21"/>
          <w:szCs w:val="21"/>
        </w:rPr>
      </w:pPr>
      <w:r>
        <w:rPr>
          <w:sz w:val="21"/>
          <w:szCs w:val="21"/>
        </w:rPr>
        <w:t>谈判小组根据与供应商谈判情况可能实质性变动谈判文件的内容，包括采购需求中的技术、服务要求以及合同草案条款。谈判文件有实质性变动的， 经采购人代表确认作为谈判文件的有效组成部分，谈判小组将以书面形式通知所有参加谈判的供应商。</w:t>
      </w:r>
    </w:p>
    <w:p>
      <w:pPr>
        <w:pStyle w:val="27"/>
        <w:numPr>
          <w:ilvl w:val="2"/>
          <w:numId w:val="15"/>
        </w:numPr>
        <w:tabs>
          <w:tab w:val="left" w:pos="1435"/>
        </w:tabs>
        <w:spacing w:before="3" w:line="360" w:lineRule="auto"/>
        <w:ind w:right="239" w:firstLine="434"/>
        <w:jc w:val="both"/>
        <w:rPr>
          <w:sz w:val="21"/>
          <w:szCs w:val="21"/>
        </w:rPr>
      </w:pPr>
      <w:r>
        <w:rPr>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pPr>
        <w:pStyle w:val="27"/>
        <w:numPr>
          <w:ilvl w:val="2"/>
          <w:numId w:val="15"/>
        </w:numPr>
        <w:tabs>
          <w:tab w:val="left" w:pos="1435"/>
        </w:tabs>
        <w:spacing w:before="3" w:line="360" w:lineRule="auto"/>
        <w:ind w:right="359" w:firstLine="434"/>
        <w:jc w:val="both"/>
        <w:rPr>
          <w:sz w:val="21"/>
          <w:szCs w:val="21"/>
        </w:rPr>
      </w:pPr>
      <w:r>
        <w:rPr>
          <w:sz w:val="21"/>
          <w:szCs w:val="21"/>
        </w:rPr>
        <w:t>无论何种原因，即使供应商谈判时携带了证书材料的原件，但响应文件中未提供与之内容完全一致的扫描件的，谈判小组可以视同其未提供。</w:t>
      </w:r>
    </w:p>
    <w:p>
      <w:pPr>
        <w:pStyle w:val="27"/>
        <w:numPr>
          <w:ilvl w:val="2"/>
          <w:numId w:val="15"/>
        </w:numPr>
        <w:tabs>
          <w:tab w:val="left" w:pos="1498"/>
        </w:tabs>
        <w:spacing w:before="1" w:line="360" w:lineRule="auto"/>
        <w:ind w:right="357" w:firstLine="434"/>
        <w:jc w:val="both"/>
        <w:rPr>
          <w:sz w:val="21"/>
          <w:szCs w:val="21"/>
        </w:rPr>
      </w:pPr>
      <w:r>
        <w:rPr>
          <w:sz w:val="21"/>
          <w:szCs w:val="21"/>
        </w:rPr>
        <w:t>谈判小组决定响应文件的响应性及符合性只根据响应文件本身的内容，而不寻求其他外部证据。</w:t>
      </w:r>
    </w:p>
    <w:p>
      <w:pPr>
        <w:pStyle w:val="27"/>
        <w:numPr>
          <w:ilvl w:val="1"/>
          <w:numId w:val="15"/>
        </w:numPr>
        <w:tabs>
          <w:tab w:val="left" w:pos="1195"/>
        </w:tabs>
        <w:spacing w:before="1" w:line="360" w:lineRule="auto"/>
        <w:ind w:right="236" w:firstLine="434"/>
        <w:jc w:val="both"/>
        <w:rPr>
          <w:sz w:val="21"/>
          <w:szCs w:val="21"/>
        </w:rPr>
      </w:pPr>
      <w:r>
        <w:rPr>
          <w:sz w:val="21"/>
          <w:szCs w:val="21"/>
        </w:rPr>
        <w:t>供应商授权代表对谈判过程有疑义，以及认为采购人、</w:t>
      </w:r>
      <w:r>
        <w:rPr>
          <w:rFonts w:hint="eastAsia"/>
          <w:sz w:val="21"/>
          <w:szCs w:val="21"/>
          <w:lang w:eastAsia="zh-CN"/>
        </w:rPr>
        <w:t>采购办</w:t>
      </w:r>
      <w:r>
        <w:rPr>
          <w:sz w:val="21"/>
          <w:szCs w:val="21"/>
        </w:rPr>
        <w:t>相关工作人员有需要回避的情形的，应当场提出询问或者回避申请，并说明理由。</w:t>
      </w:r>
    </w:p>
    <w:p>
      <w:pPr>
        <w:pStyle w:val="7"/>
        <w:keepNext w:val="0"/>
        <w:keepLines w:val="0"/>
        <w:numPr>
          <w:ilvl w:val="0"/>
          <w:numId w:val="16"/>
        </w:numPr>
        <w:tabs>
          <w:tab w:val="left" w:pos="1022"/>
        </w:tabs>
        <w:spacing w:before="2" w:after="0" w:line="360" w:lineRule="auto"/>
        <w:rPr>
          <w:rFonts w:ascii="宋体" w:hAnsi="宋体"/>
          <w:sz w:val="21"/>
          <w:szCs w:val="21"/>
        </w:rPr>
      </w:pPr>
      <w:r>
        <w:rPr>
          <w:rFonts w:ascii="宋体" w:hAnsi="宋体"/>
          <w:sz w:val="21"/>
          <w:szCs w:val="21"/>
        </w:rPr>
        <w:t>终止竞争性谈判</w:t>
      </w:r>
    </w:p>
    <w:p>
      <w:pPr>
        <w:pStyle w:val="27"/>
        <w:numPr>
          <w:ilvl w:val="1"/>
          <w:numId w:val="16"/>
        </w:numPr>
        <w:tabs>
          <w:tab w:val="left" w:pos="1195"/>
        </w:tabs>
        <w:spacing w:before="160" w:line="360" w:lineRule="auto"/>
        <w:ind w:right="357" w:firstLine="434"/>
        <w:rPr>
          <w:sz w:val="21"/>
          <w:szCs w:val="21"/>
        </w:rPr>
      </w:pPr>
      <w:r>
        <w:rPr>
          <w:sz w:val="21"/>
          <w:szCs w:val="21"/>
        </w:rPr>
        <w:t>出现下列情况之一时，采购人和</w:t>
      </w:r>
      <w:r>
        <w:rPr>
          <w:rFonts w:hint="eastAsia"/>
          <w:sz w:val="21"/>
          <w:szCs w:val="21"/>
          <w:lang w:eastAsia="zh-CN"/>
        </w:rPr>
        <w:t>采购办</w:t>
      </w:r>
      <w:r>
        <w:rPr>
          <w:sz w:val="21"/>
          <w:szCs w:val="21"/>
        </w:rPr>
        <w:t>有权宣布终止竞争性谈判采购，并将理由通知所有供应商：</w:t>
      </w:r>
    </w:p>
    <w:p>
      <w:pPr>
        <w:pStyle w:val="27"/>
        <w:numPr>
          <w:ilvl w:val="0"/>
          <w:numId w:val="17"/>
        </w:numPr>
        <w:tabs>
          <w:tab w:val="left" w:pos="1256"/>
        </w:tabs>
        <w:spacing w:before="1" w:line="360" w:lineRule="auto"/>
        <w:ind w:hanging="602"/>
        <w:rPr>
          <w:sz w:val="21"/>
          <w:szCs w:val="21"/>
        </w:rPr>
      </w:pPr>
      <w:r>
        <w:rPr>
          <w:sz w:val="21"/>
          <w:szCs w:val="21"/>
        </w:rPr>
        <w:t>有效供应商数量不足，导致本次谈判缺乏竞争的；</w:t>
      </w:r>
    </w:p>
    <w:p>
      <w:pPr>
        <w:pStyle w:val="27"/>
        <w:numPr>
          <w:ilvl w:val="0"/>
          <w:numId w:val="17"/>
        </w:numPr>
        <w:tabs>
          <w:tab w:val="left" w:pos="1256"/>
        </w:tabs>
        <w:spacing w:before="161" w:line="360" w:lineRule="auto"/>
        <w:ind w:hanging="602"/>
        <w:rPr>
          <w:sz w:val="21"/>
          <w:szCs w:val="21"/>
        </w:rPr>
      </w:pPr>
      <w:r>
        <w:rPr>
          <w:sz w:val="21"/>
          <w:szCs w:val="21"/>
        </w:rPr>
        <w:t>出现影响采购公正的违法、违规行为的；</w:t>
      </w:r>
    </w:p>
    <w:p>
      <w:pPr>
        <w:pStyle w:val="27"/>
        <w:numPr>
          <w:ilvl w:val="0"/>
          <w:numId w:val="17"/>
        </w:numPr>
        <w:tabs>
          <w:tab w:val="left" w:pos="1256"/>
        </w:tabs>
        <w:spacing w:before="160" w:line="360" w:lineRule="auto"/>
        <w:ind w:hanging="602"/>
        <w:rPr>
          <w:sz w:val="21"/>
          <w:szCs w:val="21"/>
        </w:rPr>
      </w:pPr>
      <w:r>
        <w:rPr>
          <w:sz w:val="21"/>
          <w:szCs w:val="21"/>
        </w:rPr>
        <w:t>因重大变故，采购任务取消的；</w:t>
      </w:r>
    </w:p>
    <w:p>
      <w:pPr>
        <w:pStyle w:val="27"/>
        <w:numPr>
          <w:ilvl w:val="0"/>
          <w:numId w:val="17"/>
        </w:numPr>
        <w:tabs>
          <w:tab w:val="left" w:pos="1256"/>
        </w:tabs>
        <w:spacing w:before="161" w:line="360" w:lineRule="auto"/>
        <w:ind w:hanging="602"/>
        <w:rPr>
          <w:sz w:val="21"/>
          <w:szCs w:val="21"/>
        </w:rPr>
      </w:pPr>
      <w:r>
        <w:rPr>
          <w:sz w:val="21"/>
          <w:szCs w:val="21"/>
        </w:rPr>
        <w:t>采购法律法规规定的其他情形。</w:t>
      </w:r>
    </w:p>
    <w:p>
      <w:pPr>
        <w:pStyle w:val="7"/>
        <w:keepNext w:val="0"/>
        <w:keepLines w:val="0"/>
        <w:numPr>
          <w:ilvl w:val="0"/>
          <w:numId w:val="16"/>
        </w:numPr>
        <w:tabs>
          <w:tab w:val="left" w:pos="1022"/>
        </w:tabs>
        <w:spacing w:before="139" w:after="0" w:line="360" w:lineRule="auto"/>
        <w:rPr>
          <w:rFonts w:ascii="宋体" w:hAnsi="宋体"/>
          <w:sz w:val="21"/>
          <w:szCs w:val="21"/>
        </w:rPr>
      </w:pPr>
      <w:r>
        <w:rPr>
          <w:rFonts w:ascii="宋体" w:hAnsi="宋体"/>
          <w:sz w:val="21"/>
          <w:szCs w:val="21"/>
        </w:rPr>
        <w:t>响应文件的澄清、说明或更正</w:t>
      </w:r>
    </w:p>
    <w:p>
      <w:pPr>
        <w:pStyle w:val="27"/>
        <w:numPr>
          <w:ilvl w:val="1"/>
          <w:numId w:val="16"/>
        </w:numPr>
        <w:tabs>
          <w:tab w:val="left" w:pos="1294"/>
        </w:tabs>
        <w:spacing w:before="161" w:line="360" w:lineRule="auto"/>
        <w:ind w:right="357" w:firstLine="470"/>
        <w:jc w:val="both"/>
        <w:rPr>
          <w:sz w:val="21"/>
          <w:szCs w:val="21"/>
        </w:rPr>
      </w:pPr>
      <w:r>
        <w:rPr>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7"/>
        <w:numPr>
          <w:ilvl w:val="1"/>
          <w:numId w:val="16"/>
        </w:numPr>
        <w:tabs>
          <w:tab w:val="left" w:pos="1231"/>
        </w:tabs>
        <w:spacing w:before="3" w:line="360" w:lineRule="auto"/>
        <w:ind w:right="358" w:firstLine="470"/>
        <w:jc w:val="both"/>
        <w:rPr>
          <w:sz w:val="21"/>
          <w:szCs w:val="21"/>
        </w:rPr>
      </w:pPr>
      <w:r>
        <w:rPr>
          <w:sz w:val="21"/>
          <w:szCs w:val="21"/>
        </w:rPr>
        <w:t>谈判小组要求供应商澄清、说明或者更正响应文件应当以书面形式（询标）作出。供应商的澄清、说明或者更正应当由法定代表人或其授权代表签字或者加盖公章。</w:t>
      </w:r>
    </w:p>
    <w:p>
      <w:pPr>
        <w:pStyle w:val="7"/>
        <w:keepNext w:val="0"/>
        <w:keepLines w:val="0"/>
        <w:numPr>
          <w:ilvl w:val="0"/>
          <w:numId w:val="16"/>
        </w:numPr>
        <w:tabs>
          <w:tab w:val="left" w:pos="1022"/>
        </w:tabs>
        <w:spacing w:before="3" w:after="0" w:line="360" w:lineRule="auto"/>
        <w:rPr>
          <w:rFonts w:ascii="宋体" w:hAnsi="宋体"/>
          <w:sz w:val="21"/>
          <w:szCs w:val="21"/>
        </w:rPr>
      </w:pPr>
      <w:r>
        <w:rPr>
          <w:rFonts w:ascii="宋体" w:hAnsi="宋体"/>
          <w:sz w:val="21"/>
          <w:szCs w:val="21"/>
        </w:rPr>
        <w:t>最后报价</w:t>
      </w:r>
    </w:p>
    <w:p>
      <w:pPr>
        <w:pStyle w:val="27"/>
        <w:numPr>
          <w:ilvl w:val="1"/>
          <w:numId w:val="16"/>
        </w:numPr>
        <w:tabs>
          <w:tab w:val="left" w:pos="1195"/>
        </w:tabs>
        <w:spacing w:before="160" w:line="360" w:lineRule="auto"/>
        <w:ind w:right="361" w:firstLine="434"/>
        <w:rPr>
          <w:sz w:val="21"/>
          <w:szCs w:val="21"/>
        </w:rPr>
      </w:pPr>
      <w:r>
        <w:rPr>
          <w:sz w:val="21"/>
          <w:szCs w:val="21"/>
        </w:rPr>
        <w:t>谈判并不限定只进行二轮报价，如果谈判小组认为有必要，可以要求供应商进行多轮报价。</w:t>
      </w:r>
    </w:p>
    <w:p>
      <w:pPr>
        <w:pStyle w:val="27"/>
        <w:numPr>
          <w:ilvl w:val="1"/>
          <w:numId w:val="16"/>
        </w:numPr>
        <w:tabs>
          <w:tab w:val="left" w:pos="1195"/>
        </w:tabs>
        <w:spacing w:before="2" w:line="360" w:lineRule="auto"/>
        <w:ind w:right="357" w:firstLine="434"/>
        <w:rPr>
          <w:sz w:val="21"/>
          <w:szCs w:val="21"/>
        </w:rPr>
      </w:pPr>
      <w:r>
        <w:rPr>
          <w:sz w:val="21"/>
          <w:szCs w:val="21"/>
        </w:rPr>
        <w:t>在谈判内容不做实质性变更或重大调整的前提下，供应商下轮报价不得高于上一轮报价。</w:t>
      </w:r>
    </w:p>
    <w:p>
      <w:pPr>
        <w:pStyle w:val="27"/>
        <w:numPr>
          <w:ilvl w:val="1"/>
          <w:numId w:val="16"/>
        </w:numPr>
        <w:tabs>
          <w:tab w:val="left" w:pos="1195"/>
        </w:tabs>
        <w:spacing w:before="1" w:line="360" w:lineRule="auto"/>
        <w:ind w:right="357" w:firstLine="434"/>
        <w:rPr>
          <w:sz w:val="21"/>
          <w:szCs w:val="21"/>
        </w:rPr>
      </w:pPr>
      <w:r>
        <w:rPr>
          <w:sz w:val="21"/>
          <w:szCs w:val="21"/>
        </w:rPr>
        <w:t>最后报价是供应商响应文件的有效组成部分，最后报价也是签订合同的依据。</w:t>
      </w:r>
    </w:p>
    <w:p>
      <w:pPr>
        <w:pStyle w:val="27"/>
        <w:tabs>
          <w:tab w:val="left" w:pos="1315"/>
        </w:tabs>
        <w:spacing w:before="161" w:line="360" w:lineRule="auto"/>
        <w:ind w:left="657" w:right="2049" w:firstLine="0"/>
        <w:jc w:val="both"/>
        <w:rPr>
          <w:b/>
          <w:sz w:val="21"/>
          <w:szCs w:val="21"/>
        </w:rPr>
      </w:pPr>
      <w:r>
        <w:rPr>
          <w:b/>
          <w:sz w:val="21"/>
          <w:szCs w:val="21"/>
        </w:rPr>
        <w:t>23.成交候选人的推荐原则及标准</w:t>
      </w:r>
    </w:p>
    <w:p>
      <w:pPr>
        <w:pStyle w:val="2"/>
        <w:spacing w:before="1" w:line="360" w:lineRule="auto"/>
        <w:ind w:left="220" w:right="356" w:firstLine="434"/>
        <w:jc w:val="both"/>
        <w:rPr>
          <w:sz w:val="21"/>
          <w:szCs w:val="21"/>
        </w:rPr>
      </w:pPr>
      <w:r>
        <w:rPr>
          <w:sz w:val="21"/>
          <w:szCs w:val="21"/>
        </w:rPr>
        <w:t>23.1 谈判小组依据本项目谈判文件所约定的评审方法和标准，按照最后报价由低到高的顺序依次推荐成交候选人。最后报价相同的，则由谈判小组采取随机抽取方式确定。</w:t>
      </w:r>
    </w:p>
    <w:p>
      <w:pPr>
        <w:pStyle w:val="7"/>
        <w:keepNext w:val="0"/>
        <w:keepLines w:val="0"/>
        <w:numPr>
          <w:ilvl w:val="0"/>
          <w:numId w:val="18"/>
        </w:numPr>
        <w:tabs>
          <w:tab w:val="left" w:pos="1022"/>
        </w:tabs>
        <w:spacing w:before="2" w:after="0" w:line="360" w:lineRule="auto"/>
        <w:rPr>
          <w:rFonts w:ascii="宋体" w:hAnsi="宋体"/>
          <w:sz w:val="21"/>
          <w:szCs w:val="21"/>
        </w:rPr>
      </w:pPr>
      <w:r>
        <w:rPr>
          <w:rFonts w:ascii="宋体" w:hAnsi="宋体"/>
          <w:sz w:val="21"/>
          <w:szCs w:val="21"/>
        </w:rPr>
        <w:t>确定成交候选人和成交供应商</w:t>
      </w:r>
    </w:p>
    <w:p>
      <w:pPr>
        <w:pStyle w:val="27"/>
        <w:numPr>
          <w:ilvl w:val="1"/>
          <w:numId w:val="18"/>
        </w:numPr>
        <w:tabs>
          <w:tab w:val="left" w:pos="1294"/>
        </w:tabs>
        <w:spacing w:before="160" w:line="360" w:lineRule="auto"/>
        <w:ind w:right="358" w:firstLine="470"/>
        <w:jc w:val="both"/>
        <w:rPr>
          <w:sz w:val="21"/>
          <w:szCs w:val="21"/>
        </w:rPr>
      </w:pPr>
      <w:r>
        <w:rPr>
          <w:sz w:val="21"/>
          <w:szCs w:val="21"/>
        </w:rPr>
        <w:t>谈判小组按照最后报价由低到高的顺序和</w:t>
      </w:r>
      <w:r>
        <w:rPr>
          <w:sz w:val="21"/>
          <w:szCs w:val="21"/>
          <w:u w:val="single"/>
        </w:rPr>
        <w:t>供应商须知前附表</w:t>
      </w:r>
      <w:r>
        <w:rPr>
          <w:sz w:val="21"/>
          <w:szCs w:val="21"/>
        </w:rPr>
        <w:t>中规定确定成交候选人，并标明排列顺序。排名第一的成交候选人经采购人或采购人授权的谈判小组确定为成交供应商后，由</w:t>
      </w:r>
      <w:r>
        <w:rPr>
          <w:rFonts w:hint="eastAsia"/>
          <w:sz w:val="21"/>
          <w:szCs w:val="21"/>
          <w:lang w:eastAsia="zh-CN"/>
        </w:rPr>
        <w:t>采购办</w:t>
      </w:r>
      <w:r>
        <w:rPr>
          <w:sz w:val="21"/>
          <w:szCs w:val="21"/>
        </w:rPr>
        <w:t>在指定媒体上予以公告。</w:t>
      </w:r>
    </w:p>
    <w:p>
      <w:pPr>
        <w:pStyle w:val="7"/>
        <w:keepNext w:val="0"/>
        <w:keepLines w:val="0"/>
        <w:numPr>
          <w:ilvl w:val="0"/>
          <w:numId w:val="18"/>
        </w:numPr>
        <w:tabs>
          <w:tab w:val="left" w:pos="1022"/>
        </w:tabs>
        <w:spacing w:before="3" w:after="0" w:line="360" w:lineRule="auto"/>
        <w:rPr>
          <w:rFonts w:ascii="宋体" w:hAnsi="宋体"/>
          <w:sz w:val="21"/>
          <w:szCs w:val="21"/>
        </w:rPr>
      </w:pPr>
      <w:r>
        <w:rPr>
          <w:rFonts w:ascii="宋体" w:hAnsi="宋体"/>
          <w:sz w:val="21"/>
          <w:szCs w:val="21"/>
        </w:rPr>
        <w:t>编写评审报告</w:t>
      </w:r>
    </w:p>
    <w:p>
      <w:pPr>
        <w:pStyle w:val="27"/>
        <w:numPr>
          <w:ilvl w:val="1"/>
          <w:numId w:val="18"/>
        </w:numPr>
        <w:tabs>
          <w:tab w:val="left" w:pos="1258"/>
        </w:tabs>
        <w:spacing w:before="160" w:line="360" w:lineRule="auto"/>
        <w:ind w:right="355" w:firstLine="434"/>
        <w:jc w:val="both"/>
        <w:rPr>
          <w:sz w:val="21"/>
          <w:szCs w:val="21"/>
        </w:rPr>
      </w:pPr>
      <w:r>
        <w:rPr>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标报告上签字且不陈述其不同意见和理由的，视为同意评审结论。</w:t>
      </w:r>
    </w:p>
    <w:p>
      <w:pPr>
        <w:pStyle w:val="7"/>
        <w:keepNext w:val="0"/>
        <w:keepLines w:val="0"/>
        <w:numPr>
          <w:ilvl w:val="0"/>
          <w:numId w:val="18"/>
        </w:numPr>
        <w:tabs>
          <w:tab w:val="left" w:pos="1022"/>
        </w:tabs>
        <w:spacing w:before="3" w:after="0" w:line="360" w:lineRule="auto"/>
        <w:rPr>
          <w:rFonts w:ascii="宋体" w:hAnsi="宋体"/>
          <w:sz w:val="21"/>
          <w:szCs w:val="21"/>
        </w:rPr>
      </w:pPr>
      <w:r>
        <w:rPr>
          <w:rFonts w:ascii="宋体" w:hAnsi="宋体"/>
          <w:sz w:val="21"/>
          <w:szCs w:val="21"/>
        </w:rPr>
        <w:t>保密要求</w:t>
      </w:r>
    </w:p>
    <w:p>
      <w:pPr>
        <w:pStyle w:val="27"/>
        <w:numPr>
          <w:ilvl w:val="1"/>
          <w:numId w:val="18"/>
        </w:numPr>
        <w:tabs>
          <w:tab w:val="left" w:pos="1195"/>
        </w:tabs>
        <w:spacing w:before="161" w:line="360" w:lineRule="auto"/>
        <w:ind w:left="1194" w:hanging="541"/>
        <w:rPr>
          <w:sz w:val="21"/>
          <w:szCs w:val="21"/>
        </w:rPr>
      </w:pPr>
      <w:r>
        <w:rPr>
          <w:sz w:val="21"/>
          <w:szCs w:val="21"/>
        </w:rPr>
        <w:t>评审将在严格保密的情况下进行。</w:t>
      </w:r>
    </w:p>
    <w:p>
      <w:pPr>
        <w:pStyle w:val="27"/>
        <w:numPr>
          <w:ilvl w:val="1"/>
          <w:numId w:val="18"/>
        </w:numPr>
        <w:tabs>
          <w:tab w:val="left" w:pos="1195"/>
        </w:tabs>
        <w:spacing w:before="160" w:line="360" w:lineRule="auto"/>
        <w:ind w:right="358" w:firstLine="434"/>
        <w:rPr>
          <w:sz w:val="21"/>
          <w:szCs w:val="21"/>
        </w:rPr>
      </w:pPr>
      <w:r>
        <w:rPr>
          <w:sz w:val="21"/>
          <w:szCs w:val="21"/>
        </w:rPr>
        <w:t>有关人员应当遵守评审工作纪律，不得泄露评审文件、评审情况和评审中获悉的国家秘密、商业秘密。</w:t>
      </w:r>
    </w:p>
    <w:p>
      <w:pPr>
        <w:pStyle w:val="7"/>
        <w:keepNext w:val="0"/>
        <w:keepLines w:val="0"/>
        <w:numPr>
          <w:ilvl w:val="0"/>
          <w:numId w:val="18"/>
        </w:numPr>
        <w:tabs>
          <w:tab w:val="left" w:pos="1022"/>
        </w:tabs>
        <w:spacing w:before="1" w:after="0" w:line="360" w:lineRule="auto"/>
        <w:rPr>
          <w:rFonts w:ascii="宋体" w:hAnsi="宋体"/>
          <w:sz w:val="21"/>
          <w:szCs w:val="21"/>
        </w:rPr>
      </w:pPr>
      <w:r>
        <w:rPr>
          <w:rFonts w:ascii="宋体" w:hAnsi="宋体"/>
          <w:sz w:val="21"/>
          <w:szCs w:val="21"/>
        </w:rPr>
        <w:t>成交结果公告</w:t>
      </w:r>
    </w:p>
    <w:p>
      <w:pPr>
        <w:pStyle w:val="27"/>
        <w:numPr>
          <w:ilvl w:val="1"/>
          <w:numId w:val="18"/>
        </w:numPr>
        <w:tabs>
          <w:tab w:val="left" w:pos="1198"/>
        </w:tabs>
        <w:spacing w:before="161" w:line="360" w:lineRule="auto"/>
        <w:ind w:right="357" w:firstLine="436"/>
        <w:jc w:val="both"/>
        <w:rPr>
          <w:sz w:val="21"/>
          <w:szCs w:val="21"/>
        </w:rPr>
      </w:pPr>
      <w:r>
        <w:rPr>
          <w:rFonts w:hint="eastAsia"/>
          <w:sz w:val="21"/>
          <w:szCs w:val="21"/>
        </w:rPr>
        <w:t>为体现“公开、公平、公正”的原则，谈判结束后，采购</w:t>
      </w:r>
      <w:r>
        <w:rPr>
          <w:rFonts w:hint="eastAsia"/>
          <w:sz w:val="21"/>
          <w:szCs w:val="21"/>
          <w:lang w:val="en-US" w:eastAsia="zh-CN"/>
        </w:rPr>
        <w:t>办</w:t>
      </w:r>
      <w:r>
        <w:rPr>
          <w:rFonts w:hint="eastAsia"/>
          <w:sz w:val="21"/>
          <w:szCs w:val="21"/>
        </w:rPr>
        <w:t>将在</w:t>
      </w:r>
      <w:r>
        <w:rPr>
          <w:rFonts w:hint="eastAsia" w:ascii="宋体" w:hAnsi="宋体" w:eastAsia="宋体" w:cs="宋体"/>
          <w:color w:val="auto"/>
          <w:lang w:val="en-US"/>
        </w:rPr>
        <w:t>阜阳</w:t>
      </w:r>
      <w:r>
        <w:rPr>
          <w:rFonts w:hint="eastAsia" w:ascii="宋体" w:hAnsi="宋体" w:eastAsia="宋体" w:cs="宋体"/>
          <w:color w:val="auto"/>
          <w:lang w:val="en-US" w:eastAsia="zh-CN"/>
        </w:rPr>
        <w:t>工业经济学校</w:t>
      </w:r>
      <w:r>
        <w:rPr>
          <w:rFonts w:hint="eastAsia" w:ascii="宋体" w:hAnsi="宋体" w:eastAsia="宋体" w:cs="宋体"/>
          <w:color w:val="auto"/>
          <w:lang w:val="en-US"/>
        </w:rPr>
        <w:t>网</w:t>
      </w:r>
      <w:r>
        <w:rPr>
          <w:rFonts w:hint="eastAsia" w:ascii="宋体" w:hAnsi="宋体" w:eastAsia="宋体" w:cs="宋体"/>
          <w:color w:val="auto"/>
          <w:lang w:val="en-US" w:eastAsia="zh-CN"/>
        </w:rPr>
        <w:t>站</w:t>
      </w:r>
      <w:r>
        <w:rPr>
          <w:rFonts w:hint="eastAsia" w:ascii="宋体" w:hAnsi="宋体" w:eastAsia="宋体" w:cs="宋体"/>
          <w:color w:val="auto"/>
          <w:lang w:val="en-US"/>
        </w:rPr>
        <w:t>(</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"http://jyzx.fy.gov.cn"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http://</w:t>
      </w:r>
      <w:r>
        <w:rPr>
          <w:rFonts w:hint="eastAsia" w:ascii="宋体" w:hAnsi="宋体" w:eastAsia="宋体" w:cs="宋体"/>
          <w:color w:val="auto"/>
          <w:lang w:val="en-US" w:eastAsia="zh-CN"/>
        </w:rPr>
        <w:t>www.fycx.com</w:t>
      </w:r>
      <w:r>
        <w:rPr>
          <w:rFonts w:hint="eastAsia" w:ascii="宋体" w:hAnsi="宋体" w:eastAsia="宋体" w:cs="宋体"/>
          <w:color w:val="auto"/>
          <w:lang w:val="en-US"/>
        </w:rPr>
        <w:t>.cn</w:t>
      </w:r>
      <w:r>
        <w:rPr>
          <w:rFonts w:hint="eastAsia" w:ascii="宋体" w:hAnsi="宋体" w:eastAsia="宋体" w:cs="宋体"/>
          <w:color w:val="auto"/>
          <w:lang w:val="en-US"/>
        </w:rPr>
        <w:fldChar w:fldCharType="end"/>
      </w:r>
      <w:r>
        <w:rPr>
          <w:rFonts w:hint="eastAsia" w:ascii="宋体" w:hAnsi="宋体" w:eastAsia="宋体" w:cs="宋体"/>
          <w:color w:val="auto"/>
          <w:lang w:val="en-US"/>
        </w:rPr>
        <w:t>)</w:t>
      </w:r>
      <w:r>
        <w:rPr>
          <w:rFonts w:hint="eastAsia"/>
          <w:sz w:val="21"/>
          <w:szCs w:val="21"/>
        </w:rPr>
        <w:t>上发布成交结果公告</w:t>
      </w:r>
      <w:r>
        <w:rPr>
          <w:sz w:val="21"/>
          <w:szCs w:val="21"/>
        </w:rPr>
        <w:t>。</w:t>
      </w:r>
    </w:p>
    <w:p>
      <w:pPr>
        <w:pStyle w:val="27"/>
        <w:numPr>
          <w:ilvl w:val="1"/>
          <w:numId w:val="18"/>
        </w:numPr>
        <w:tabs>
          <w:tab w:val="left" w:pos="1198"/>
        </w:tabs>
        <w:spacing w:before="161" w:line="360" w:lineRule="auto"/>
        <w:ind w:right="357" w:firstLine="436"/>
        <w:jc w:val="both"/>
        <w:rPr>
          <w:sz w:val="21"/>
          <w:szCs w:val="21"/>
        </w:rPr>
      </w:pPr>
      <w:r>
        <w:rPr>
          <w:sz w:val="21"/>
          <w:szCs w:val="21"/>
        </w:rPr>
        <w:t>成交结果公告内容应当包括采购人及其委托的采购</w:t>
      </w:r>
      <w:r>
        <w:rPr>
          <w:rFonts w:hint="eastAsia"/>
          <w:sz w:val="21"/>
          <w:szCs w:val="21"/>
          <w:lang w:val="en-US" w:eastAsia="zh-CN"/>
        </w:rPr>
        <w:t>办</w:t>
      </w:r>
      <w:r>
        <w:rPr>
          <w:sz w:val="21"/>
          <w:szCs w:val="21"/>
        </w:rPr>
        <w:t>的名称、地址、联系方式，项目名称和项目编号，成交供应商名称、地址和成交金额，主要成交标的的名称、规格型号、数量、单价、服务要求，成交结果公告期限、评审专家名单以及</w:t>
      </w:r>
      <w:r>
        <w:rPr>
          <w:sz w:val="21"/>
          <w:szCs w:val="21"/>
          <w:u w:val="single"/>
        </w:rPr>
        <w:t>供应商须知前附表</w:t>
      </w:r>
      <w:r>
        <w:rPr>
          <w:sz w:val="21"/>
          <w:szCs w:val="21"/>
        </w:rPr>
        <w:t>中约定进行公告的内容。</w:t>
      </w:r>
    </w:p>
    <w:p>
      <w:pPr>
        <w:spacing w:line="360" w:lineRule="auto"/>
        <w:ind w:left="657"/>
        <w:rPr>
          <w:b/>
          <w:color w:val="000000"/>
          <w:sz w:val="21"/>
          <w:szCs w:val="21"/>
        </w:rPr>
      </w:pPr>
      <w:r>
        <w:rPr>
          <w:rFonts w:hint="eastAsia"/>
          <w:b/>
          <w:color w:val="000000"/>
          <w:sz w:val="21"/>
          <w:szCs w:val="21"/>
        </w:rPr>
        <w:t>注：</w:t>
      </w:r>
    </w:p>
    <w:p>
      <w:pPr>
        <w:pStyle w:val="27"/>
        <w:tabs>
          <w:tab w:val="left" w:pos="1198"/>
        </w:tabs>
        <w:spacing w:before="161" w:line="360" w:lineRule="auto"/>
        <w:ind w:right="357" w:firstLine="420" w:firstLineChars="200"/>
        <w:jc w:val="both"/>
        <w:rPr>
          <w:sz w:val="21"/>
          <w:szCs w:val="21"/>
        </w:rPr>
      </w:pPr>
      <w:r>
        <w:rPr>
          <w:rFonts w:hint="eastAsia"/>
          <w:sz w:val="21"/>
          <w:szCs w:val="21"/>
        </w:rPr>
        <w:t>1、采购</w:t>
      </w:r>
      <w:r>
        <w:rPr>
          <w:rFonts w:hint="eastAsia"/>
          <w:sz w:val="21"/>
          <w:szCs w:val="21"/>
          <w:lang w:val="en-US" w:eastAsia="zh-CN"/>
        </w:rPr>
        <w:t>科室</w:t>
      </w:r>
      <w:r>
        <w:rPr>
          <w:rFonts w:hint="eastAsia"/>
          <w:sz w:val="21"/>
          <w:szCs w:val="21"/>
        </w:rPr>
        <w:t>定标前对成交候选人进行信用查询，如成交候选人存在不良信用记录，采购</w:t>
      </w:r>
      <w:r>
        <w:rPr>
          <w:rFonts w:hint="eastAsia"/>
          <w:sz w:val="21"/>
          <w:szCs w:val="21"/>
          <w:lang w:val="en-US" w:eastAsia="zh-CN"/>
        </w:rPr>
        <w:t>科室</w:t>
      </w:r>
      <w:r>
        <w:rPr>
          <w:rFonts w:hint="eastAsia"/>
          <w:sz w:val="21"/>
          <w:szCs w:val="21"/>
        </w:rPr>
        <w:t>应取消成交候选人资格，并按规定予以处理。</w:t>
      </w:r>
    </w:p>
    <w:p>
      <w:pPr>
        <w:pStyle w:val="27"/>
        <w:tabs>
          <w:tab w:val="left" w:pos="1198"/>
        </w:tabs>
        <w:spacing w:before="161" w:line="360" w:lineRule="auto"/>
        <w:ind w:right="357" w:firstLine="420" w:firstLineChars="200"/>
        <w:jc w:val="both"/>
        <w:rPr>
          <w:sz w:val="21"/>
          <w:szCs w:val="21"/>
        </w:rPr>
      </w:pPr>
      <w:r>
        <w:rPr>
          <w:rFonts w:hint="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采购监管部门列入采购严重违法失信行为记录名单。</w:t>
      </w:r>
    </w:p>
    <w:p>
      <w:pPr>
        <w:pStyle w:val="27"/>
        <w:tabs>
          <w:tab w:val="left" w:pos="1198"/>
        </w:tabs>
        <w:spacing w:before="161" w:line="360" w:lineRule="auto"/>
        <w:ind w:right="357" w:firstLine="420" w:firstLineChars="200"/>
        <w:jc w:val="both"/>
        <w:rPr>
          <w:sz w:val="21"/>
          <w:szCs w:val="21"/>
        </w:rPr>
      </w:pPr>
      <w:r>
        <w:rPr>
          <w:rFonts w:hint="eastAsia"/>
          <w:sz w:val="21"/>
          <w:szCs w:val="21"/>
        </w:rPr>
        <w:t>3、以联合体形式参加谈判的，联合体任何成员存在以上不良信用记录的，不得确定为成交供应商。</w:t>
      </w:r>
    </w:p>
    <w:p>
      <w:pPr>
        <w:pStyle w:val="27"/>
        <w:tabs>
          <w:tab w:val="left" w:pos="1198"/>
        </w:tabs>
        <w:spacing w:before="161" w:line="360" w:lineRule="auto"/>
        <w:ind w:right="357" w:firstLine="420" w:firstLineChars="200"/>
        <w:jc w:val="both"/>
        <w:rPr>
          <w:sz w:val="21"/>
          <w:szCs w:val="21"/>
        </w:rPr>
      </w:pPr>
      <w:r>
        <w:rPr>
          <w:rFonts w:hint="eastAsia"/>
          <w:sz w:val="21"/>
          <w:szCs w:val="21"/>
        </w:rPr>
        <w:t xml:space="preserve">4、信用信息查询渠道：中国政府采购网（www.ccgp.gov.cn）、“信用中国”网站（www.creditchina.gov.cn）。 </w:t>
      </w:r>
    </w:p>
    <w:p>
      <w:pPr>
        <w:pStyle w:val="27"/>
        <w:tabs>
          <w:tab w:val="left" w:pos="1198"/>
        </w:tabs>
        <w:spacing w:before="161" w:line="360" w:lineRule="auto"/>
        <w:ind w:right="357" w:firstLine="420" w:firstLineChars="200"/>
        <w:jc w:val="both"/>
        <w:rPr>
          <w:sz w:val="21"/>
          <w:szCs w:val="21"/>
        </w:rPr>
      </w:pPr>
      <w:r>
        <w:rPr>
          <w:rFonts w:hint="eastAsia"/>
          <w:sz w:val="21"/>
          <w:szCs w:val="21"/>
        </w:rPr>
        <w:t>5、信用信息记录方式：采购人将查询网页打印、签字并存档备查。</w:t>
      </w:r>
    </w:p>
    <w:p>
      <w:pPr>
        <w:pStyle w:val="7"/>
        <w:keepNext w:val="0"/>
        <w:keepLines w:val="0"/>
        <w:numPr>
          <w:ilvl w:val="0"/>
          <w:numId w:val="18"/>
        </w:numPr>
        <w:tabs>
          <w:tab w:val="left" w:pos="1022"/>
        </w:tabs>
        <w:spacing w:before="2" w:after="0" w:line="360" w:lineRule="auto"/>
        <w:rPr>
          <w:rFonts w:ascii="宋体" w:hAnsi="宋体"/>
          <w:sz w:val="21"/>
          <w:szCs w:val="21"/>
        </w:rPr>
      </w:pPr>
      <w:r>
        <w:rPr>
          <w:rFonts w:ascii="宋体" w:hAnsi="宋体"/>
          <w:sz w:val="21"/>
          <w:szCs w:val="21"/>
        </w:rPr>
        <w:t>成交通知书</w:t>
      </w:r>
    </w:p>
    <w:p>
      <w:pPr>
        <w:pStyle w:val="27"/>
        <w:numPr>
          <w:ilvl w:val="1"/>
          <w:numId w:val="18"/>
        </w:numPr>
        <w:tabs>
          <w:tab w:val="left" w:pos="1258"/>
        </w:tabs>
        <w:spacing w:before="161" w:line="360" w:lineRule="auto"/>
        <w:ind w:right="356" w:firstLine="434"/>
        <w:jc w:val="both"/>
        <w:rPr>
          <w:sz w:val="21"/>
          <w:szCs w:val="21"/>
        </w:rPr>
      </w:pPr>
      <w:r>
        <w:rPr>
          <w:rFonts w:hint="eastAsia"/>
          <w:sz w:val="21"/>
          <w:szCs w:val="21"/>
          <w:lang w:eastAsia="zh-CN"/>
        </w:rPr>
        <w:t>采购办</w:t>
      </w:r>
      <w:r>
        <w:rPr>
          <w:sz w:val="21"/>
          <w:szCs w:val="21"/>
        </w:rPr>
        <w:t>发布成交结果公告的同时以</w:t>
      </w:r>
      <w:r>
        <w:rPr>
          <w:sz w:val="21"/>
          <w:szCs w:val="21"/>
          <w:u w:val="single"/>
        </w:rPr>
        <w:t>供应商须知前附表</w:t>
      </w:r>
      <w:r>
        <w:rPr>
          <w:sz w:val="21"/>
          <w:szCs w:val="21"/>
        </w:rPr>
        <w:t>规定的形式向成交供应商发出成交通知书。</w:t>
      </w:r>
    </w:p>
    <w:p>
      <w:pPr>
        <w:pStyle w:val="27"/>
        <w:numPr>
          <w:ilvl w:val="1"/>
          <w:numId w:val="18"/>
        </w:numPr>
        <w:tabs>
          <w:tab w:val="left" w:pos="1195"/>
        </w:tabs>
        <w:spacing w:before="1" w:line="360" w:lineRule="auto"/>
        <w:ind w:right="357" w:firstLine="434"/>
        <w:jc w:val="both"/>
        <w:rPr>
          <w:sz w:val="21"/>
          <w:szCs w:val="21"/>
        </w:rPr>
      </w:pPr>
      <w:r>
        <w:rPr>
          <w:sz w:val="21"/>
          <w:szCs w:val="21"/>
        </w:rPr>
        <w:t>成交通知书对采购人和成交供应商具有同等法律效力。成交通知书发出以后，采购人改变成交结果或者成交供应商放弃成交资格，应当承担相应的法律责任。</w:t>
      </w:r>
    </w:p>
    <w:p>
      <w:pPr>
        <w:pStyle w:val="27"/>
        <w:numPr>
          <w:ilvl w:val="1"/>
          <w:numId w:val="18"/>
        </w:numPr>
        <w:tabs>
          <w:tab w:val="left" w:pos="1195"/>
        </w:tabs>
        <w:spacing w:before="2" w:line="360" w:lineRule="auto"/>
        <w:ind w:left="657" w:right="4329" w:hanging="3"/>
        <w:rPr>
          <w:b/>
          <w:sz w:val="21"/>
          <w:szCs w:val="21"/>
        </w:rPr>
      </w:pPr>
      <w:r>
        <w:rPr>
          <w:sz w:val="21"/>
          <w:szCs w:val="21"/>
        </w:rPr>
        <w:t>成交通知书是合同的组成部分。</w:t>
      </w:r>
    </w:p>
    <w:p>
      <w:pPr>
        <w:pStyle w:val="27"/>
        <w:tabs>
          <w:tab w:val="left" w:pos="1195"/>
        </w:tabs>
        <w:spacing w:before="2" w:line="360" w:lineRule="auto"/>
        <w:ind w:left="657" w:right="4329" w:firstLine="0"/>
        <w:rPr>
          <w:b/>
          <w:sz w:val="21"/>
          <w:szCs w:val="21"/>
        </w:rPr>
      </w:pPr>
      <w:r>
        <w:rPr>
          <w:b/>
          <w:sz w:val="21"/>
          <w:szCs w:val="21"/>
        </w:rPr>
        <w:t>29.告知谈判结果</w:t>
      </w:r>
    </w:p>
    <w:p>
      <w:pPr>
        <w:spacing w:before="1" w:line="360" w:lineRule="auto"/>
        <w:ind w:left="657" w:right="1622" w:hanging="3"/>
        <w:rPr>
          <w:sz w:val="21"/>
          <w:szCs w:val="21"/>
        </w:rPr>
      </w:pPr>
      <w:r>
        <w:rPr>
          <w:sz w:val="21"/>
          <w:szCs w:val="21"/>
        </w:rPr>
        <w:t xml:space="preserve">29.1 </w:t>
      </w:r>
      <w:r>
        <w:rPr>
          <w:rFonts w:hint="eastAsia"/>
          <w:sz w:val="21"/>
          <w:szCs w:val="21"/>
          <w:lang w:eastAsia="zh-CN"/>
        </w:rPr>
        <w:t>采购办</w:t>
      </w:r>
      <w:r>
        <w:rPr>
          <w:sz w:val="21"/>
          <w:szCs w:val="21"/>
        </w:rPr>
        <w:t>对未成交的供应商不做未成交原因的解释。</w:t>
      </w:r>
    </w:p>
    <w:p>
      <w:pPr>
        <w:spacing w:before="1" w:line="360" w:lineRule="auto"/>
        <w:ind w:left="657" w:right="1622" w:hanging="3"/>
        <w:rPr>
          <w:b/>
          <w:sz w:val="21"/>
          <w:szCs w:val="21"/>
        </w:rPr>
      </w:pPr>
      <w:r>
        <w:rPr>
          <w:b/>
          <w:sz w:val="21"/>
          <w:szCs w:val="21"/>
        </w:rPr>
        <w:t>30.履约保证金</w:t>
      </w:r>
    </w:p>
    <w:p>
      <w:pPr>
        <w:pStyle w:val="27"/>
        <w:numPr>
          <w:ilvl w:val="1"/>
          <w:numId w:val="19"/>
        </w:numPr>
        <w:tabs>
          <w:tab w:val="left" w:pos="1195"/>
        </w:tabs>
        <w:spacing w:before="2" w:line="360" w:lineRule="auto"/>
        <w:ind w:hanging="541"/>
        <w:rPr>
          <w:sz w:val="21"/>
          <w:szCs w:val="21"/>
        </w:rPr>
      </w:pPr>
      <w:r>
        <w:rPr>
          <w:sz w:val="21"/>
          <w:szCs w:val="21"/>
        </w:rPr>
        <w:t>成交供应商应按照</w:t>
      </w:r>
      <w:r>
        <w:rPr>
          <w:sz w:val="21"/>
          <w:szCs w:val="21"/>
          <w:u w:val="single"/>
        </w:rPr>
        <w:t>供应商须知前附表</w:t>
      </w:r>
      <w:r>
        <w:rPr>
          <w:sz w:val="21"/>
          <w:szCs w:val="21"/>
        </w:rPr>
        <w:t>规定缴纳履约保证金。</w:t>
      </w:r>
    </w:p>
    <w:p>
      <w:pPr>
        <w:pStyle w:val="27"/>
        <w:numPr>
          <w:ilvl w:val="1"/>
          <w:numId w:val="19"/>
        </w:numPr>
        <w:tabs>
          <w:tab w:val="left" w:pos="1195"/>
        </w:tabs>
        <w:spacing w:before="161" w:line="360" w:lineRule="auto"/>
        <w:ind w:left="220" w:right="356" w:firstLine="434"/>
        <w:jc w:val="both"/>
        <w:rPr>
          <w:sz w:val="21"/>
          <w:szCs w:val="21"/>
        </w:rPr>
      </w:pPr>
      <w:r>
        <w:rPr>
          <w:sz w:val="21"/>
          <w:szCs w:val="21"/>
        </w:rPr>
        <w:t>如果成交供应商没有按照上述履约保证金的规定执行，将视为放弃成交资格。在此情况下，采购人可确定下一成交候选人为成交供应商，也可以重新开展采购活动。</w:t>
      </w:r>
    </w:p>
    <w:p>
      <w:pPr>
        <w:pStyle w:val="7"/>
        <w:keepNext w:val="0"/>
        <w:keepLines w:val="0"/>
        <w:numPr>
          <w:ilvl w:val="0"/>
          <w:numId w:val="20"/>
        </w:numPr>
        <w:tabs>
          <w:tab w:val="left" w:pos="1022"/>
        </w:tabs>
        <w:spacing w:before="1" w:after="0" w:line="360" w:lineRule="auto"/>
        <w:rPr>
          <w:rFonts w:ascii="宋体" w:hAnsi="宋体"/>
          <w:sz w:val="21"/>
          <w:szCs w:val="21"/>
        </w:rPr>
      </w:pPr>
      <w:r>
        <w:rPr>
          <w:rFonts w:ascii="宋体" w:hAnsi="宋体"/>
          <w:sz w:val="21"/>
          <w:szCs w:val="21"/>
        </w:rPr>
        <w:t>成交服务费</w:t>
      </w:r>
    </w:p>
    <w:p>
      <w:pPr>
        <w:pStyle w:val="27"/>
        <w:numPr>
          <w:ilvl w:val="1"/>
          <w:numId w:val="20"/>
        </w:numPr>
        <w:tabs>
          <w:tab w:val="left" w:pos="1195"/>
        </w:tabs>
        <w:spacing w:before="161" w:line="360" w:lineRule="auto"/>
        <w:ind w:right="1448" w:hanging="3"/>
        <w:rPr>
          <w:b/>
          <w:sz w:val="21"/>
          <w:szCs w:val="21"/>
        </w:rPr>
      </w:pPr>
      <w:r>
        <w:rPr>
          <w:sz w:val="21"/>
          <w:szCs w:val="21"/>
        </w:rPr>
        <w:t>本项目成交服务费的收取按</w:t>
      </w:r>
      <w:r>
        <w:rPr>
          <w:sz w:val="21"/>
          <w:szCs w:val="21"/>
          <w:u w:val="single"/>
        </w:rPr>
        <w:t>供应商须知前附表</w:t>
      </w:r>
      <w:r>
        <w:rPr>
          <w:sz w:val="21"/>
          <w:szCs w:val="21"/>
        </w:rPr>
        <w:t>的规定执行。</w:t>
      </w:r>
    </w:p>
    <w:p>
      <w:pPr>
        <w:pStyle w:val="27"/>
        <w:tabs>
          <w:tab w:val="left" w:pos="1195"/>
        </w:tabs>
        <w:spacing w:before="161" w:line="360" w:lineRule="auto"/>
        <w:ind w:left="657" w:right="1448" w:firstLine="0"/>
        <w:rPr>
          <w:b/>
          <w:sz w:val="21"/>
          <w:szCs w:val="21"/>
        </w:rPr>
      </w:pPr>
      <w:r>
        <w:rPr>
          <w:b/>
          <w:sz w:val="21"/>
          <w:szCs w:val="21"/>
        </w:rPr>
        <w:t>32.签订合同</w:t>
      </w:r>
    </w:p>
    <w:p>
      <w:pPr>
        <w:pStyle w:val="27"/>
        <w:numPr>
          <w:ilvl w:val="1"/>
          <w:numId w:val="21"/>
        </w:numPr>
        <w:tabs>
          <w:tab w:val="left" w:pos="1195"/>
        </w:tabs>
        <w:spacing w:before="2" w:line="360" w:lineRule="auto"/>
        <w:ind w:hanging="541"/>
        <w:rPr>
          <w:sz w:val="21"/>
          <w:szCs w:val="21"/>
        </w:rPr>
      </w:pPr>
      <w:r>
        <w:rPr>
          <w:sz w:val="21"/>
          <w:szCs w:val="21"/>
        </w:rPr>
        <w:t>采购</w:t>
      </w:r>
      <w:r>
        <w:rPr>
          <w:rFonts w:hint="eastAsia"/>
          <w:sz w:val="21"/>
          <w:szCs w:val="21"/>
          <w:lang w:val="en-US" w:eastAsia="zh-CN"/>
        </w:rPr>
        <w:t>科室</w:t>
      </w:r>
      <w:r>
        <w:rPr>
          <w:sz w:val="21"/>
          <w:szCs w:val="21"/>
        </w:rPr>
        <w:t>与成交供应商应当自发出成交通知书之日起</w:t>
      </w:r>
      <w:r>
        <w:rPr>
          <w:rFonts w:hint="eastAsia"/>
          <w:sz w:val="21"/>
          <w:szCs w:val="21"/>
          <w:lang w:val="en-US" w:eastAsia="zh-CN"/>
        </w:rPr>
        <w:t>10个工作</w:t>
      </w:r>
      <w:r>
        <w:rPr>
          <w:sz w:val="21"/>
          <w:szCs w:val="21"/>
        </w:rPr>
        <w:t>日内签订合同。</w:t>
      </w:r>
    </w:p>
    <w:p>
      <w:pPr>
        <w:pStyle w:val="27"/>
        <w:numPr>
          <w:ilvl w:val="1"/>
          <w:numId w:val="21"/>
        </w:numPr>
        <w:tabs>
          <w:tab w:val="left" w:pos="1195"/>
        </w:tabs>
        <w:spacing w:before="160" w:line="360" w:lineRule="auto"/>
        <w:ind w:left="220" w:right="361" w:firstLine="434"/>
        <w:jc w:val="both"/>
        <w:rPr>
          <w:sz w:val="21"/>
          <w:szCs w:val="21"/>
        </w:rPr>
      </w:pPr>
      <w:r>
        <w:rPr>
          <w:sz w:val="21"/>
          <w:szCs w:val="21"/>
        </w:rPr>
        <w:t>谈判文件、成交供应商的响应文件及其澄清文件等，均为签订合同的依据。</w:t>
      </w:r>
    </w:p>
    <w:p>
      <w:pPr>
        <w:pStyle w:val="27"/>
        <w:numPr>
          <w:ilvl w:val="1"/>
          <w:numId w:val="21"/>
        </w:numPr>
        <w:tabs>
          <w:tab w:val="left" w:pos="1258"/>
        </w:tabs>
        <w:spacing w:before="1" w:line="360" w:lineRule="auto"/>
        <w:ind w:left="220" w:right="355" w:firstLine="434"/>
        <w:jc w:val="both"/>
        <w:rPr>
          <w:sz w:val="21"/>
          <w:szCs w:val="21"/>
        </w:rPr>
      </w:pPr>
      <w:r>
        <w:rPr>
          <w:sz w:val="21"/>
          <w:szCs w:val="21"/>
        </w:rPr>
        <w:t>成交供应商拒绝与采购人签订合同的，采购人可以按照评审报告推荐的成交候选人名单排序，确定下一成交候选人为成交供应商，也可以重新开展采购活动。</w:t>
      </w:r>
    </w:p>
    <w:p>
      <w:pPr>
        <w:pStyle w:val="7"/>
        <w:keepNext w:val="0"/>
        <w:keepLines w:val="0"/>
        <w:numPr>
          <w:ilvl w:val="0"/>
          <w:numId w:val="22"/>
        </w:numPr>
        <w:tabs>
          <w:tab w:val="left" w:pos="1022"/>
        </w:tabs>
        <w:spacing w:before="139" w:after="0" w:line="360" w:lineRule="auto"/>
        <w:rPr>
          <w:rFonts w:ascii="宋体" w:hAnsi="宋体"/>
          <w:sz w:val="21"/>
          <w:szCs w:val="21"/>
        </w:rPr>
      </w:pPr>
      <w:r>
        <w:rPr>
          <w:rFonts w:ascii="宋体" w:hAnsi="宋体"/>
          <w:sz w:val="21"/>
          <w:szCs w:val="21"/>
        </w:rPr>
        <w:t>廉洁自律规定</w:t>
      </w:r>
    </w:p>
    <w:p>
      <w:pPr>
        <w:pStyle w:val="27"/>
        <w:numPr>
          <w:ilvl w:val="1"/>
          <w:numId w:val="22"/>
        </w:numPr>
        <w:tabs>
          <w:tab w:val="left" w:pos="1195"/>
        </w:tabs>
        <w:spacing w:before="161" w:line="360" w:lineRule="auto"/>
        <w:ind w:right="356" w:firstLine="434"/>
        <w:rPr>
          <w:sz w:val="21"/>
          <w:szCs w:val="21"/>
        </w:rPr>
      </w:pPr>
      <w:r>
        <w:rPr>
          <w:rFonts w:hint="eastAsia"/>
          <w:sz w:val="21"/>
          <w:szCs w:val="21"/>
          <w:lang w:eastAsia="zh-CN"/>
        </w:rPr>
        <w:t>采购办</w:t>
      </w:r>
      <w:r>
        <w:rPr>
          <w:sz w:val="21"/>
          <w:szCs w:val="21"/>
        </w:rPr>
        <w:t>工作人员不得以不正当手段获取采购代理业务，不得与采购人、供应商恶意串通。</w:t>
      </w:r>
    </w:p>
    <w:p>
      <w:pPr>
        <w:pStyle w:val="27"/>
        <w:numPr>
          <w:ilvl w:val="1"/>
          <w:numId w:val="22"/>
        </w:numPr>
        <w:tabs>
          <w:tab w:val="left" w:pos="1207"/>
        </w:tabs>
        <w:spacing w:before="1" w:line="360" w:lineRule="auto"/>
        <w:ind w:right="237" w:firstLine="434"/>
        <w:rPr>
          <w:sz w:val="21"/>
          <w:szCs w:val="21"/>
        </w:rPr>
      </w:pPr>
      <w:r>
        <w:rPr>
          <w:rFonts w:hint="eastAsia"/>
          <w:sz w:val="21"/>
          <w:szCs w:val="21"/>
          <w:lang w:eastAsia="zh-CN"/>
        </w:rPr>
        <w:t>采购办</w:t>
      </w:r>
      <w:r>
        <w:rPr>
          <w:sz w:val="21"/>
          <w:szCs w:val="21"/>
        </w:rPr>
        <w:t>工作人员不得接受采购人或者供应商组织的宴请、旅游、娱乐，不得收受礼品、现金、有价证券等，不得向采购人或者供应商报销应当由个人承担的费用。</w:t>
      </w:r>
    </w:p>
    <w:p>
      <w:pPr>
        <w:pStyle w:val="7"/>
        <w:keepNext w:val="0"/>
        <w:keepLines w:val="0"/>
        <w:numPr>
          <w:ilvl w:val="0"/>
          <w:numId w:val="22"/>
        </w:numPr>
        <w:tabs>
          <w:tab w:val="left" w:pos="1022"/>
        </w:tabs>
        <w:spacing w:before="2" w:after="0" w:line="360" w:lineRule="auto"/>
        <w:rPr>
          <w:rFonts w:ascii="宋体" w:hAnsi="宋体"/>
          <w:sz w:val="21"/>
          <w:szCs w:val="21"/>
        </w:rPr>
      </w:pPr>
      <w:r>
        <w:rPr>
          <w:rFonts w:ascii="宋体" w:hAnsi="宋体"/>
          <w:sz w:val="21"/>
          <w:szCs w:val="21"/>
        </w:rPr>
        <w:t>质疑的提出与接收</w:t>
      </w:r>
    </w:p>
    <w:p>
      <w:pPr>
        <w:pStyle w:val="27"/>
        <w:numPr>
          <w:ilvl w:val="1"/>
          <w:numId w:val="22"/>
        </w:numPr>
        <w:tabs>
          <w:tab w:val="left" w:pos="1207"/>
        </w:tabs>
        <w:spacing w:before="161" w:line="360" w:lineRule="auto"/>
        <w:ind w:right="237" w:firstLine="434"/>
        <w:rPr>
          <w:sz w:val="21"/>
          <w:szCs w:val="21"/>
        </w:rPr>
      </w:pPr>
      <w:r>
        <w:rPr>
          <w:sz w:val="21"/>
          <w:szCs w:val="21"/>
        </w:rPr>
        <w:t>供应商认为谈判文件、采购过程、成交结果使自己的权益受到损害的，依法向采购人或其委托的</w:t>
      </w:r>
      <w:r>
        <w:rPr>
          <w:rFonts w:hint="eastAsia"/>
          <w:sz w:val="21"/>
          <w:szCs w:val="21"/>
          <w:lang w:eastAsia="zh-CN"/>
        </w:rPr>
        <w:t>采购办</w:t>
      </w:r>
      <w:r>
        <w:rPr>
          <w:sz w:val="21"/>
          <w:szCs w:val="21"/>
        </w:rPr>
        <w:t>提出质疑。</w:t>
      </w:r>
    </w:p>
    <w:p>
      <w:pPr>
        <w:pStyle w:val="27"/>
        <w:numPr>
          <w:ilvl w:val="1"/>
          <w:numId w:val="22"/>
        </w:numPr>
        <w:tabs>
          <w:tab w:val="left" w:pos="1195"/>
        </w:tabs>
        <w:spacing w:before="2" w:line="360" w:lineRule="auto"/>
        <w:ind w:right="356" w:firstLine="434"/>
        <w:jc w:val="both"/>
        <w:rPr>
          <w:sz w:val="21"/>
          <w:szCs w:val="21"/>
        </w:rPr>
      </w:pPr>
      <w:r>
        <w:rPr>
          <w:sz w:val="21"/>
          <w:szCs w:val="21"/>
        </w:rPr>
        <w:t>质疑供应商应在法定质疑期内以</w:t>
      </w:r>
      <w:r>
        <w:rPr>
          <w:rFonts w:hint="eastAsia"/>
          <w:sz w:val="21"/>
          <w:szCs w:val="21"/>
          <w:lang w:val="en-US"/>
        </w:rPr>
        <w:t>书面提出</w:t>
      </w:r>
      <w:r>
        <w:rPr>
          <w:sz w:val="21"/>
          <w:szCs w:val="21"/>
        </w:rPr>
        <w:t>，超出法定质疑期提交的质疑将被拒绝。针对同一采购程序环节的质疑应一次性提出。</w:t>
      </w:r>
    </w:p>
    <w:p>
      <w:pPr>
        <w:pStyle w:val="2"/>
        <w:spacing w:before="3" w:line="360" w:lineRule="auto"/>
        <w:ind w:left="220" w:right="296" w:firstLine="434"/>
        <w:rPr>
          <w:sz w:val="21"/>
          <w:szCs w:val="21"/>
        </w:rPr>
      </w:pPr>
      <w:r>
        <w:rPr>
          <w:sz w:val="21"/>
          <w:szCs w:val="21"/>
        </w:rPr>
        <w:t>超出法定质疑期的、重复提出的、分次提出的，质疑供应商将依法承担不利后果。</w:t>
      </w:r>
    </w:p>
    <w:p>
      <w:pPr>
        <w:pStyle w:val="27"/>
        <w:numPr>
          <w:ilvl w:val="1"/>
          <w:numId w:val="22"/>
        </w:numPr>
        <w:tabs>
          <w:tab w:val="left" w:pos="1195"/>
        </w:tabs>
        <w:spacing w:before="1" w:line="360" w:lineRule="auto"/>
        <w:ind w:right="359" w:firstLine="434"/>
        <w:rPr>
          <w:sz w:val="21"/>
          <w:szCs w:val="21"/>
        </w:rPr>
      </w:pPr>
      <w:r>
        <w:rPr>
          <w:rFonts w:hint="eastAsia"/>
          <w:sz w:val="21"/>
          <w:szCs w:val="21"/>
          <w:lang w:eastAsia="zh-CN"/>
        </w:rPr>
        <w:t>采购办</w:t>
      </w:r>
      <w:r>
        <w:rPr>
          <w:sz w:val="21"/>
          <w:szCs w:val="21"/>
        </w:rPr>
        <w:t>质疑函接收部门、联系电话和通讯地址，见</w:t>
      </w:r>
      <w:r>
        <w:rPr>
          <w:sz w:val="21"/>
          <w:szCs w:val="21"/>
          <w:u w:val="single"/>
        </w:rPr>
        <w:t>供应商须知前附表</w:t>
      </w:r>
      <w:r>
        <w:rPr>
          <w:sz w:val="21"/>
          <w:szCs w:val="21"/>
        </w:rPr>
        <w:t>。</w:t>
      </w:r>
    </w:p>
    <w:p>
      <w:pPr>
        <w:pStyle w:val="7"/>
        <w:keepNext w:val="0"/>
        <w:keepLines w:val="0"/>
        <w:numPr>
          <w:ilvl w:val="0"/>
          <w:numId w:val="22"/>
        </w:numPr>
        <w:tabs>
          <w:tab w:val="left" w:pos="1022"/>
        </w:tabs>
        <w:spacing w:before="1" w:after="0" w:line="360" w:lineRule="auto"/>
        <w:rPr>
          <w:rFonts w:ascii="宋体" w:hAnsi="宋体"/>
          <w:sz w:val="21"/>
          <w:szCs w:val="21"/>
        </w:rPr>
      </w:pPr>
      <w:r>
        <w:rPr>
          <w:rFonts w:ascii="宋体" w:hAnsi="宋体"/>
          <w:sz w:val="21"/>
          <w:szCs w:val="21"/>
        </w:rPr>
        <w:t>需要补充的其他内容</w:t>
      </w:r>
    </w:p>
    <w:p>
      <w:pPr>
        <w:pStyle w:val="2"/>
        <w:spacing w:before="161" w:line="360" w:lineRule="auto"/>
        <w:ind w:left="654"/>
        <w:rPr>
          <w:sz w:val="21"/>
          <w:szCs w:val="21"/>
        </w:rPr>
      </w:pPr>
      <w:r>
        <w:rPr>
          <w:sz w:val="21"/>
          <w:szCs w:val="21"/>
        </w:rPr>
        <w:t>需要补充的其他内容，见</w:t>
      </w:r>
      <w:r>
        <w:rPr>
          <w:sz w:val="21"/>
          <w:szCs w:val="21"/>
          <w:u w:val="single"/>
        </w:rPr>
        <w:t>供应商须知前附表</w:t>
      </w:r>
      <w:r>
        <w:rPr>
          <w:sz w:val="21"/>
          <w:szCs w:val="21"/>
        </w:rPr>
        <w:t>。</w:t>
      </w:r>
    </w:p>
    <w:p>
      <w:pPr>
        <w:widowControl/>
        <w:autoSpaceDE/>
        <w:autoSpaceDN/>
        <w:spacing w:line="360" w:lineRule="auto"/>
        <w:rPr>
          <w:sz w:val="21"/>
          <w:szCs w:val="21"/>
        </w:rPr>
      </w:pPr>
      <w:r>
        <w:rPr>
          <w:sz w:val="21"/>
          <w:szCs w:val="21"/>
        </w:rPr>
        <w:br w:type="page"/>
      </w:r>
    </w:p>
    <w:p>
      <w:pPr>
        <w:pStyle w:val="4"/>
        <w:tabs>
          <w:tab w:val="left" w:pos="1125"/>
        </w:tabs>
        <w:ind w:right="136"/>
        <w:rPr>
          <w:sz w:val="32"/>
          <w:szCs w:val="32"/>
        </w:rPr>
      </w:pPr>
      <w:bookmarkStart w:id="32" w:name="_Toc32125"/>
      <w:r>
        <w:rPr>
          <w:sz w:val="32"/>
          <w:szCs w:val="32"/>
        </w:rPr>
        <w:t>第三章</w:t>
      </w:r>
      <w:r>
        <w:rPr>
          <w:sz w:val="32"/>
          <w:szCs w:val="32"/>
        </w:rPr>
        <w:tab/>
      </w:r>
      <w:r>
        <w:rPr>
          <w:sz w:val="32"/>
          <w:szCs w:val="32"/>
        </w:rPr>
        <w:t>采购需求</w:t>
      </w:r>
      <w:bookmarkEnd w:id="32"/>
    </w:p>
    <w:p>
      <w:pPr>
        <w:pStyle w:val="2"/>
        <w:spacing w:before="2"/>
        <w:rPr>
          <w:rFonts w:hint="eastAsia" w:cs="宋体"/>
          <w:sz w:val="24"/>
          <w:lang w:val="en-US" w:eastAsia="zh-CN"/>
        </w:rPr>
      </w:pPr>
    </w:p>
    <w:p>
      <w:pPr>
        <w:pStyle w:val="2"/>
        <w:spacing w:before="5"/>
        <w:rPr>
          <w:rFonts w:hint="default"/>
          <w:sz w:val="11"/>
          <w:lang w:val="en-US"/>
        </w:rPr>
      </w:pPr>
      <w:r>
        <w:rPr>
          <w:rFonts w:hint="eastAsia" w:cs="宋体"/>
          <w:sz w:val="24"/>
          <w:lang w:val="en-US" w:eastAsia="zh-CN"/>
        </w:rPr>
        <w:t>详见工程量清单。</w:t>
      </w:r>
    </w:p>
    <w:p>
      <w:pPr>
        <w:rPr>
          <w:sz w:val="32"/>
          <w:szCs w:val="32"/>
        </w:rPr>
      </w:pPr>
      <w:bookmarkStart w:id="33" w:name="_Toc13623"/>
      <w:r>
        <w:rPr>
          <w:sz w:val="32"/>
          <w:szCs w:val="32"/>
        </w:rPr>
        <w:br w:type="page"/>
      </w:r>
    </w:p>
    <w:p>
      <w:pPr>
        <w:pStyle w:val="4"/>
        <w:tabs>
          <w:tab w:val="left" w:pos="1125"/>
        </w:tabs>
        <w:spacing w:before="61"/>
        <w:ind w:right="138"/>
        <w:rPr>
          <w:sz w:val="32"/>
          <w:szCs w:val="32"/>
        </w:rPr>
      </w:pPr>
      <w:r>
        <w:rPr>
          <w:sz w:val="32"/>
          <w:szCs w:val="32"/>
        </w:rPr>
        <w:t>第四章</w:t>
      </w:r>
      <w:r>
        <w:rPr>
          <w:sz w:val="32"/>
          <w:szCs w:val="32"/>
        </w:rPr>
        <w:tab/>
      </w:r>
      <w:r>
        <w:rPr>
          <w:sz w:val="32"/>
          <w:szCs w:val="32"/>
        </w:rPr>
        <w:t>评审方法和标准</w:t>
      </w:r>
      <w:bookmarkEnd w:id="33"/>
    </w:p>
    <w:p>
      <w:pPr>
        <w:pStyle w:val="7"/>
        <w:spacing w:before="212"/>
        <w:ind w:left="657"/>
        <w:rPr>
          <w:rFonts w:ascii="宋体" w:hAnsi="宋体"/>
          <w:sz w:val="21"/>
          <w:szCs w:val="21"/>
        </w:rPr>
      </w:pPr>
      <w:r>
        <w:rPr>
          <w:rFonts w:ascii="宋体" w:hAnsi="宋体"/>
          <w:sz w:val="21"/>
          <w:szCs w:val="21"/>
        </w:rPr>
        <w:t>一、总则</w:t>
      </w:r>
    </w:p>
    <w:p>
      <w:pPr>
        <w:pStyle w:val="2"/>
        <w:spacing w:before="160" w:line="364" w:lineRule="auto"/>
        <w:ind w:left="580" w:right="428" w:firstLine="74"/>
        <w:rPr>
          <w:sz w:val="21"/>
          <w:szCs w:val="21"/>
        </w:rPr>
      </w:pPr>
      <w:r>
        <w:rPr>
          <w:sz w:val="21"/>
          <w:szCs w:val="21"/>
        </w:rPr>
        <w:t>本项目将按照谈判文件第二章 供应商须知的相关要求及本章的规定评标。</w:t>
      </w:r>
    </w:p>
    <w:p>
      <w:pPr>
        <w:pStyle w:val="2"/>
        <w:spacing w:before="160" w:line="364" w:lineRule="auto"/>
        <w:ind w:left="580" w:right="428" w:firstLine="74"/>
        <w:rPr>
          <w:b/>
          <w:sz w:val="21"/>
          <w:szCs w:val="21"/>
        </w:rPr>
      </w:pPr>
      <w:r>
        <w:rPr>
          <w:b/>
          <w:sz w:val="21"/>
          <w:szCs w:val="21"/>
        </w:rPr>
        <w:t>二、评审方法</w:t>
      </w:r>
    </w:p>
    <w:p>
      <w:pPr>
        <w:spacing w:line="364" w:lineRule="auto"/>
        <w:rPr>
          <w:sz w:val="21"/>
          <w:szCs w:val="21"/>
        </w:rPr>
      </w:pPr>
    </w:p>
    <w:tbl>
      <w:tblPr>
        <w:tblStyle w:val="20"/>
        <w:tblW w:w="8522" w:type="dxa"/>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2280"/>
        <w:gridCol w:w="5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22" w:type="dxa"/>
            <w:gridSpan w:val="3"/>
            <w:shd w:val="clear" w:color="auto" w:fill="auto"/>
          </w:tcPr>
          <w:p>
            <w:pPr>
              <w:pStyle w:val="26"/>
              <w:spacing w:before="158"/>
              <w:ind w:left="3735" w:right="3285" w:firstLine="211" w:firstLineChars="100"/>
              <w:jc w:val="both"/>
              <w:rPr>
                <w:b/>
                <w:sz w:val="21"/>
                <w:szCs w:val="21"/>
                <w:lang w:eastAsia="en-US"/>
              </w:rPr>
            </w:pPr>
            <w:r>
              <w:rPr>
                <w:b/>
                <w:sz w:val="21"/>
                <w:szCs w:val="21"/>
                <w:lang w:eastAsia="en-US"/>
              </w:rPr>
              <w:t>初审表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638" w:type="dxa"/>
            <w:shd w:val="clear" w:color="auto" w:fill="auto"/>
          </w:tcPr>
          <w:p>
            <w:pPr>
              <w:pStyle w:val="26"/>
              <w:spacing w:before="81"/>
              <w:ind w:left="198"/>
              <w:rPr>
                <w:b/>
                <w:sz w:val="21"/>
                <w:szCs w:val="21"/>
                <w:lang w:eastAsia="en-US"/>
              </w:rPr>
            </w:pPr>
            <w:r>
              <w:rPr>
                <w:b/>
                <w:w w:val="99"/>
                <w:sz w:val="21"/>
                <w:szCs w:val="21"/>
                <w:lang w:eastAsia="en-US"/>
              </w:rPr>
              <w:t>序</w:t>
            </w:r>
          </w:p>
          <w:p>
            <w:pPr>
              <w:pStyle w:val="26"/>
              <w:spacing w:before="161"/>
              <w:ind w:left="198"/>
              <w:rPr>
                <w:b/>
                <w:sz w:val="21"/>
                <w:szCs w:val="21"/>
                <w:lang w:eastAsia="en-US"/>
              </w:rPr>
            </w:pPr>
            <w:r>
              <w:rPr>
                <w:b/>
                <w:w w:val="99"/>
                <w:sz w:val="21"/>
                <w:szCs w:val="21"/>
                <w:lang w:eastAsia="en-US"/>
              </w:rPr>
              <w:t>号</w:t>
            </w:r>
          </w:p>
        </w:tc>
        <w:tc>
          <w:tcPr>
            <w:tcW w:w="2280" w:type="dxa"/>
            <w:shd w:val="clear" w:color="auto" w:fill="auto"/>
          </w:tcPr>
          <w:p>
            <w:pPr>
              <w:pStyle w:val="26"/>
              <w:spacing w:before="6"/>
              <w:rPr>
                <w:b/>
                <w:sz w:val="21"/>
                <w:szCs w:val="21"/>
                <w:lang w:eastAsia="en-US"/>
              </w:rPr>
            </w:pPr>
          </w:p>
          <w:p>
            <w:pPr>
              <w:pStyle w:val="26"/>
              <w:ind w:left="542"/>
              <w:rPr>
                <w:b/>
                <w:sz w:val="21"/>
                <w:szCs w:val="21"/>
                <w:lang w:eastAsia="en-US"/>
              </w:rPr>
            </w:pPr>
            <w:r>
              <w:rPr>
                <w:b/>
                <w:sz w:val="21"/>
                <w:szCs w:val="21"/>
                <w:lang w:eastAsia="en-US"/>
              </w:rPr>
              <w:t>项目内容</w:t>
            </w:r>
          </w:p>
        </w:tc>
        <w:tc>
          <w:tcPr>
            <w:tcW w:w="5604" w:type="dxa"/>
            <w:shd w:val="clear" w:color="auto" w:fill="auto"/>
          </w:tcPr>
          <w:p>
            <w:pPr>
              <w:pStyle w:val="26"/>
              <w:spacing w:before="6"/>
              <w:rPr>
                <w:b/>
                <w:sz w:val="21"/>
                <w:szCs w:val="21"/>
                <w:lang w:eastAsia="en-US"/>
              </w:rPr>
            </w:pPr>
          </w:p>
          <w:p>
            <w:pPr>
              <w:pStyle w:val="26"/>
              <w:ind w:left="2299" w:right="2285"/>
              <w:jc w:val="center"/>
              <w:rPr>
                <w:b/>
                <w:sz w:val="21"/>
                <w:szCs w:val="21"/>
                <w:lang w:eastAsia="en-US"/>
              </w:rPr>
            </w:pPr>
            <w:r>
              <w:rPr>
                <w:b/>
                <w:sz w:val="21"/>
                <w:szCs w:val="21"/>
                <w:lang w:eastAsia="en-US"/>
              </w:rPr>
              <w:t>合格条件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638" w:type="dxa"/>
            <w:shd w:val="clear" w:color="auto" w:fill="auto"/>
            <w:vAlign w:val="center"/>
          </w:tcPr>
          <w:p>
            <w:pPr>
              <w:jc w:val="center"/>
              <w:rPr>
                <w:sz w:val="21"/>
                <w:szCs w:val="21"/>
                <w:lang w:eastAsia="en-US"/>
              </w:rPr>
            </w:pPr>
          </w:p>
          <w:p>
            <w:pPr>
              <w:jc w:val="center"/>
              <w:rPr>
                <w:sz w:val="21"/>
                <w:szCs w:val="21"/>
                <w:lang w:eastAsia="en-US"/>
              </w:rPr>
            </w:pPr>
            <w:r>
              <w:rPr>
                <w:sz w:val="21"/>
                <w:szCs w:val="21"/>
                <w:lang w:eastAsia="en-US"/>
              </w:rPr>
              <w:t>1</w:t>
            </w:r>
          </w:p>
        </w:tc>
        <w:tc>
          <w:tcPr>
            <w:tcW w:w="2280" w:type="dxa"/>
            <w:shd w:val="clear" w:color="auto" w:fill="auto"/>
            <w:vAlign w:val="center"/>
          </w:tcPr>
          <w:p>
            <w:pPr>
              <w:jc w:val="center"/>
              <w:rPr>
                <w:sz w:val="21"/>
                <w:szCs w:val="21"/>
                <w:lang w:eastAsia="en-US"/>
              </w:rPr>
            </w:pPr>
          </w:p>
          <w:p>
            <w:pPr>
              <w:jc w:val="center"/>
              <w:rPr>
                <w:sz w:val="21"/>
                <w:szCs w:val="21"/>
                <w:lang w:eastAsia="en-US"/>
              </w:rPr>
            </w:pPr>
            <w:r>
              <w:rPr>
                <w:sz w:val="21"/>
                <w:szCs w:val="21"/>
                <w:lang w:eastAsia="en-US"/>
              </w:rPr>
              <w:t>营业执照</w:t>
            </w:r>
          </w:p>
        </w:tc>
        <w:tc>
          <w:tcPr>
            <w:tcW w:w="5604" w:type="dxa"/>
            <w:shd w:val="clear" w:color="auto" w:fill="auto"/>
            <w:vAlign w:val="center"/>
          </w:tcPr>
          <w:p>
            <w:pPr>
              <w:jc w:val="center"/>
              <w:rPr>
                <w:sz w:val="21"/>
                <w:szCs w:val="21"/>
                <w:lang w:eastAsia="en-US"/>
              </w:rPr>
            </w:pPr>
            <w:r>
              <w:rPr>
                <w:sz w:val="21"/>
                <w:szCs w:val="21"/>
              </w:rPr>
              <w:t>提供有效的营业执照扫描件，应完整的体现出营业执照的全部内容。联合体谈判的联合体各方均须提</w:t>
            </w:r>
            <w:r>
              <w:rPr>
                <w:sz w:val="21"/>
                <w:szCs w:val="21"/>
                <w:lang w:eastAsia="en-US"/>
              </w:rPr>
              <w:t>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638" w:type="dxa"/>
            <w:shd w:val="clear" w:color="auto" w:fill="auto"/>
            <w:vAlign w:val="center"/>
          </w:tcPr>
          <w:p>
            <w:pPr>
              <w:jc w:val="center"/>
              <w:rPr>
                <w:rFonts w:hint="eastAsia" w:eastAsia="宋体"/>
                <w:sz w:val="21"/>
                <w:szCs w:val="21"/>
                <w:lang w:val="en-US" w:eastAsia="zh-CN"/>
              </w:rPr>
            </w:pPr>
            <w:r>
              <w:rPr>
                <w:rFonts w:hint="eastAsia"/>
                <w:sz w:val="21"/>
                <w:szCs w:val="21"/>
                <w:lang w:val="en-US" w:eastAsia="zh-CN"/>
              </w:rPr>
              <w:t>2</w:t>
            </w:r>
          </w:p>
        </w:tc>
        <w:tc>
          <w:tcPr>
            <w:tcW w:w="2280" w:type="dxa"/>
            <w:shd w:val="clear" w:color="auto" w:fill="auto"/>
            <w:vAlign w:val="center"/>
          </w:tcPr>
          <w:p>
            <w:pPr>
              <w:jc w:val="center"/>
              <w:rPr>
                <w:rFonts w:hint="default" w:eastAsia="宋体"/>
                <w:sz w:val="21"/>
                <w:szCs w:val="21"/>
                <w:lang w:val="en-US" w:eastAsia="zh-CN"/>
              </w:rPr>
            </w:pPr>
            <w:r>
              <w:rPr>
                <w:rFonts w:hint="eastAsia"/>
                <w:sz w:val="21"/>
                <w:szCs w:val="21"/>
              </w:rPr>
              <w:t>响应文件格式</w:t>
            </w:r>
          </w:p>
        </w:tc>
        <w:tc>
          <w:tcPr>
            <w:tcW w:w="5604" w:type="dxa"/>
            <w:shd w:val="clear" w:color="auto" w:fill="auto"/>
            <w:vAlign w:val="center"/>
          </w:tcPr>
          <w:p>
            <w:pPr>
              <w:jc w:val="center"/>
              <w:rPr>
                <w:sz w:val="21"/>
                <w:szCs w:val="21"/>
              </w:rPr>
            </w:pPr>
            <w:r>
              <w:rPr>
                <w:rFonts w:hint="eastAsia"/>
                <w:sz w:val="21"/>
                <w:szCs w:val="21"/>
              </w:rPr>
              <w:t>符合谈判文件“响应文件格式”的要求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638" w:type="dxa"/>
            <w:shd w:val="clear" w:color="auto" w:fill="auto"/>
            <w:vAlign w:val="center"/>
          </w:tcPr>
          <w:p>
            <w:pPr>
              <w:jc w:val="center"/>
              <w:rPr>
                <w:rFonts w:hint="default"/>
                <w:sz w:val="21"/>
                <w:szCs w:val="21"/>
                <w:lang w:val="en-US" w:eastAsia="zh-CN"/>
              </w:rPr>
            </w:pPr>
            <w:r>
              <w:rPr>
                <w:rFonts w:hint="eastAsia"/>
                <w:sz w:val="21"/>
                <w:szCs w:val="21"/>
                <w:lang w:val="en-US" w:eastAsia="zh-CN"/>
              </w:rPr>
              <w:t>3</w:t>
            </w:r>
          </w:p>
        </w:tc>
        <w:tc>
          <w:tcPr>
            <w:tcW w:w="2280" w:type="dxa"/>
            <w:tcBorders>
              <w:bottom w:val="single" w:color="000000" w:sz="4" w:space="0"/>
            </w:tcBorders>
            <w:shd w:val="clear" w:color="auto" w:fill="auto"/>
            <w:vAlign w:val="center"/>
          </w:tcPr>
          <w:p>
            <w:pPr>
              <w:jc w:val="center"/>
              <w:rPr>
                <w:rFonts w:hint="default" w:eastAsia="宋体"/>
                <w:sz w:val="21"/>
                <w:szCs w:val="21"/>
                <w:lang w:val="en-US" w:eastAsia="zh-CN"/>
              </w:rPr>
            </w:pPr>
            <w:r>
              <w:rPr>
                <w:sz w:val="21"/>
                <w:szCs w:val="21"/>
                <w:lang w:eastAsia="en-US"/>
              </w:rPr>
              <w:t>承诺函</w:t>
            </w:r>
          </w:p>
        </w:tc>
        <w:tc>
          <w:tcPr>
            <w:tcW w:w="5604" w:type="dxa"/>
            <w:tcBorders>
              <w:bottom w:val="single" w:color="000000" w:sz="4" w:space="0"/>
            </w:tcBorders>
            <w:shd w:val="clear" w:color="auto" w:fill="auto"/>
            <w:vAlign w:val="center"/>
          </w:tcPr>
          <w:p>
            <w:pPr>
              <w:jc w:val="center"/>
              <w:rPr>
                <w:sz w:val="21"/>
                <w:szCs w:val="21"/>
              </w:rPr>
            </w:pPr>
            <w:r>
              <w:rPr>
                <w:sz w:val="21"/>
                <w:szCs w:val="21"/>
                <w:lang w:eastAsia="en-US"/>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638" w:type="dxa"/>
            <w:shd w:val="clear" w:color="auto" w:fill="auto"/>
            <w:vAlign w:val="center"/>
          </w:tcPr>
          <w:p>
            <w:pPr>
              <w:jc w:val="center"/>
              <w:rPr>
                <w:rFonts w:hint="eastAsia" w:eastAsia="宋体"/>
                <w:sz w:val="21"/>
                <w:szCs w:val="21"/>
                <w:lang w:eastAsia="zh-CN"/>
              </w:rPr>
            </w:pPr>
            <w:r>
              <w:rPr>
                <w:rFonts w:hint="eastAsia"/>
                <w:sz w:val="21"/>
                <w:szCs w:val="21"/>
                <w:lang w:val="en-US" w:eastAsia="zh-CN"/>
              </w:rPr>
              <w:t>4</w:t>
            </w:r>
          </w:p>
        </w:tc>
        <w:tc>
          <w:tcPr>
            <w:tcW w:w="2280" w:type="dxa"/>
            <w:tcBorders>
              <w:top w:val="single" w:color="000000" w:sz="4" w:space="0"/>
            </w:tcBorders>
            <w:shd w:val="clear" w:color="auto" w:fill="auto"/>
            <w:vAlign w:val="center"/>
          </w:tcPr>
          <w:p>
            <w:pPr>
              <w:jc w:val="center"/>
              <w:rPr>
                <w:sz w:val="21"/>
                <w:szCs w:val="21"/>
              </w:rPr>
            </w:pPr>
            <w:r>
              <w:rPr>
                <w:sz w:val="21"/>
                <w:szCs w:val="21"/>
                <w:lang w:eastAsia="en-US"/>
              </w:rPr>
              <w:t>授权书</w:t>
            </w:r>
          </w:p>
        </w:tc>
        <w:tc>
          <w:tcPr>
            <w:tcW w:w="5604" w:type="dxa"/>
            <w:tcBorders>
              <w:top w:val="single" w:color="000000" w:sz="4" w:space="0"/>
            </w:tcBorders>
            <w:shd w:val="clear" w:color="auto" w:fill="auto"/>
            <w:vAlign w:val="center"/>
          </w:tcPr>
          <w:p>
            <w:pPr>
              <w:jc w:val="center"/>
              <w:rPr>
                <w:sz w:val="21"/>
                <w:szCs w:val="21"/>
              </w:rPr>
            </w:pPr>
            <w:r>
              <w:rPr>
                <w:sz w:val="21"/>
                <w:szCs w:val="21"/>
                <w:lang w:eastAsia="en-US"/>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638" w:type="dxa"/>
            <w:shd w:val="clear" w:color="auto" w:fill="auto"/>
            <w:vAlign w:val="center"/>
          </w:tcPr>
          <w:p>
            <w:pPr>
              <w:jc w:val="center"/>
              <w:rPr>
                <w:rFonts w:hint="eastAsia" w:eastAsia="宋体"/>
                <w:sz w:val="21"/>
                <w:szCs w:val="21"/>
                <w:lang w:eastAsia="zh-CN"/>
              </w:rPr>
            </w:pPr>
            <w:r>
              <w:rPr>
                <w:rFonts w:hint="eastAsia"/>
                <w:sz w:val="21"/>
                <w:szCs w:val="21"/>
                <w:lang w:val="en-US" w:eastAsia="zh-CN"/>
              </w:rPr>
              <w:t>5</w:t>
            </w:r>
          </w:p>
        </w:tc>
        <w:tc>
          <w:tcPr>
            <w:tcW w:w="2280" w:type="dxa"/>
            <w:tcBorders>
              <w:bottom w:val="single" w:color="000000" w:sz="4" w:space="0"/>
            </w:tcBorders>
            <w:shd w:val="clear" w:color="auto" w:fill="auto"/>
            <w:vAlign w:val="center"/>
          </w:tcPr>
          <w:p>
            <w:pPr>
              <w:jc w:val="center"/>
              <w:rPr>
                <w:sz w:val="21"/>
                <w:szCs w:val="21"/>
              </w:rPr>
            </w:pPr>
            <w:r>
              <w:rPr>
                <w:sz w:val="21"/>
                <w:szCs w:val="21"/>
                <w:lang w:eastAsia="en-US"/>
              </w:rPr>
              <w:t>谈判响应函</w:t>
            </w:r>
          </w:p>
        </w:tc>
        <w:tc>
          <w:tcPr>
            <w:tcW w:w="5604" w:type="dxa"/>
            <w:tcBorders>
              <w:bottom w:val="single" w:color="000000" w:sz="4" w:space="0"/>
            </w:tcBorders>
            <w:shd w:val="clear" w:color="auto" w:fill="auto"/>
            <w:vAlign w:val="center"/>
          </w:tcPr>
          <w:p>
            <w:pPr>
              <w:jc w:val="center"/>
              <w:rPr>
                <w:sz w:val="21"/>
                <w:szCs w:val="21"/>
              </w:rPr>
            </w:pPr>
            <w:r>
              <w:rPr>
                <w:sz w:val="21"/>
                <w:szCs w:val="21"/>
                <w:lang w:eastAsia="en-US"/>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638" w:type="dxa"/>
            <w:shd w:val="clear" w:color="auto" w:fill="auto"/>
            <w:vAlign w:val="center"/>
          </w:tcPr>
          <w:p>
            <w:pPr>
              <w:jc w:val="center"/>
              <w:rPr>
                <w:rFonts w:hint="eastAsia" w:eastAsia="宋体"/>
                <w:sz w:val="21"/>
                <w:szCs w:val="21"/>
                <w:lang w:eastAsia="zh-CN"/>
              </w:rPr>
            </w:pPr>
            <w:r>
              <w:rPr>
                <w:rFonts w:hint="eastAsia"/>
                <w:sz w:val="21"/>
                <w:szCs w:val="21"/>
                <w:lang w:val="en-US" w:eastAsia="zh-CN"/>
              </w:rPr>
              <w:t>6</w:t>
            </w:r>
          </w:p>
        </w:tc>
        <w:tc>
          <w:tcPr>
            <w:tcW w:w="2280" w:type="dxa"/>
            <w:tcBorders>
              <w:top w:val="single" w:color="000000" w:sz="4" w:space="0"/>
              <w:bottom w:val="single" w:color="000000" w:sz="4" w:space="0"/>
            </w:tcBorders>
            <w:shd w:val="clear" w:color="auto" w:fill="auto"/>
            <w:vAlign w:val="center"/>
          </w:tcPr>
          <w:p>
            <w:pPr>
              <w:jc w:val="center"/>
              <w:rPr>
                <w:sz w:val="21"/>
                <w:szCs w:val="21"/>
              </w:rPr>
            </w:pPr>
            <w:r>
              <w:rPr>
                <w:rFonts w:hint="eastAsia"/>
                <w:sz w:val="21"/>
                <w:szCs w:val="21"/>
                <w:lang w:eastAsia="en-US"/>
              </w:rPr>
              <w:t>投标报价书</w:t>
            </w:r>
          </w:p>
        </w:tc>
        <w:tc>
          <w:tcPr>
            <w:tcW w:w="5604" w:type="dxa"/>
            <w:tcBorders>
              <w:top w:val="single" w:color="000000" w:sz="4" w:space="0"/>
              <w:bottom w:val="single" w:color="000000" w:sz="4" w:space="0"/>
            </w:tcBorders>
            <w:shd w:val="clear" w:color="auto" w:fill="auto"/>
            <w:vAlign w:val="center"/>
          </w:tcPr>
          <w:p>
            <w:pPr>
              <w:jc w:val="center"/>
              <w:rPr>
                <w:sz w:val="21"/>
                <w:szCs w:val="21"/>
              </w:rPr>
            </w:pPr>
            <w:r>
              <w:rPr>
                <w:sz w:val="21"/>
                <w:szCs w:val="21"/>
                <w:lang w:eastAsia="en-US"/>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638" w:type="dxa"/>
            <w:shd w:val="clear" w:color="auto" w:fill="auto"/>
            <w:vAlign w:val="center"/>
          </w:tcPr>
          <w:p>
            <w:pPr>
              <w:jc w:val="center"/>
              <w:rPr>
                <w:rFonts w:hint="eastAsia"/>
                <w:sz w:val="21"/>
                <w:szCs w:val="21"/>
                <w:lang w:eastAsia="zh-CN"/>
              </w:rPr>
            </w:pPr>
            <w:r>
              <w:rPr>
                <w:rFonts w:hint="eastAsia"/>
                <w:sz w:val="21"/>
                <w:szCs w:val="21"/>
                <w:lang w:val="en-US" w:eastAsia="zh-CN"/>
              </w:rPr>
              <w:t>7</w:t>
            </w:r>
          </w:p>
        </w:tc>
        <w:tc>
          <w:tcPr>
            <w:tcW w:w="2280" w:type="dxa"/>
            <w:tcBorders>
              <w:top w:val="single" w:color="000000" w:sz="4" w:space="0"/>
              <w:bottom w:val="single" w:color="000000" w:sz="4" w:space="0"/>
            </w:tcBorders>
            <w:shd w:val="clear" w:color="auto" w:fill="auto"/>
            <w:vAlign w:val="center"/>
          </w:tcPr>
          <w:p>
            <w:pPr>
              <w:jc w:val="center"/>
              <w:rPr>
                <w:sz w:val="21"/>
                <w:szCs w:val="21"/>
              </w:rPr>
            </w:pPr>
            <w:r>
              <w:rPr>
                <w:sz w:val="21"/>
                <w:szCs w:val="21"/>
              </w:rPr>
              <w:t>无重大违法记录声明函、无不良信用记录声明函</w:t>
            </w:r>
          </w:p>
        </w:tc>
        <w:tc>
          <w:tcPr>
            <w:tcW w:w="5604" w:type="dxa"/>
            <w:tcBorders>
              <w:top w:val="single" w:color="000000" w:sz="4" w:space="0"/>
              <w:bottom w:val="single" w:color="000000" w:sz="4" w:space="0"/>
            </w:tcBorders>
            <w:shd w:val="clear" w:color="auto" w:fill="auto"/>
            <w:vAlign w:val="center"/>
          </w:tcPr>
          <w:p>
            <w:pPr>
              <w:jc w:val="center"/>
              <w:rPr>
                <w:sz w:val="21"/>
                <w:szCs w:val="21"/>
              </w:rPr>
            </w:pPr>
            <w:r>
              <w:rPr>
                <w:sz w:val="21"/>
                <w:szCs w:val="21"/>
                <w:lang w:eastAsia="en-US"/>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8522" w:type="dxa"/>
            <w:gridSpan w:val="3"/>
            <w:tcBorders>
              <w:top w:val="single" w:color="000000" w:sz="4" w:space="0"/>
            </w:tcBorders>
            <w:shd w:val="clear" w:color="auto" w:fill="auto"/>
          </w:tcPr>
          <w:p>
            <w:pPr>
              <w:pStyle w:val="26"/>
              <w:spacing w:before="160"/>
              <w:jc w:val="center"/>
              <w:rPr>
                <w:sz w:val="21"/>
                <w:szCs w:val="21"/>
                <w:lang w:eastAsia="en-US"/>
              </w:rPr>
            </w:pPr>
            <w:r>
              <w:rPr>
                <w:sz w:val="21"/>
                <w:szCs w:val="21"/>
              </w:rPr>
              <w:t>评审指标通过标准：供应商必须通过上述全部指标。</w:t>
            </w:r>
          </w:p>
        </w:tc>
      </w:tr>
    </w:tbl>
    <w:p>
      <w:pPr>
        <w:spacing w:line="364" w:lineRule="auto"/>
        <w:rPr>
          <w:sz w:val="21"/>
          <w:szCs w:val="21"/>
        </w:rPr>
        <w:sectPr>
          <w:pgSz w:w="11910" w:h="16840"/>
          <w:pgMar w:top="1440" w:right="1803" w:bottom="1440" w:left="1803" w:header="890" w:footer="1361" w:gutter="0"/>
          <w:cols w:space="0" w:num="1"/>
          <w:rtlGutter w:val="0"/>
          <w:docGrid w:linePitch="0" w:charSpace="0"/>
        </w:sectPr>
      </w:pPr>
    </w:p>
    <w:p>
      <w:pPr>
        <w:pStyle w:val="4"/>
        <w:numPr>
          <w:ilvl w:val="0"/>
          <w:numId w:val="23"/>
        </w:numPr>
        <w:tabs>
          <w:tab w:val="left" w:pos="1125"/>
        </w:tabs>
        <w:spacing w:before="61"/>
        <w:ind w:right="136"/>
        <w:rPr>
          <w:sz w:val="32"/>
          <w:szCs w:val="32"/>
        </w:rPr>
      </w:pPr>
      <w:bookmarkStart w:id="34" w:name="_Toc18455"/>
      <w:bookmarkStart w:id="35" w:name="_Toc500174755"/>
      <w:bookmarkStart w:id="36" w:name="_Toc15058928"/>
      <w:bookmarkStart w:id="37" w:name="_Toc506107334"/>
      <w:bookmarkStart w:id="38" w:name="_Toc29918569"/>
      <w:bookmarkStart w:id="39" w:name="_Toc503196145"/>
      <w:bookmarkStart w:id="40" w:name="_Toc470528208"/>
      <w:r>
        <w:rPr>
          <w:sz w:val="32"/>
          <w:szCs w:val="32"/>
        </w:rPr>
        <w:t xml:space="preserve"> 采购合同</w:t>
      </w:r>
      <w:bookmarkEnd w:id="34"/>
    </w:p>
    <w:p>
      <w:pPr>
        <w:pStyle w:val="4"/>
        <w:numPr>
          <w:ilvl w:val="0"/>
          <w:numId w:val="0"/>
        </w:numPr>
        <w:tabs>
          <w:tab w:val="left" w:pos="1125"/>
        </w:tabs>
        <w:spacing w:before="61"/>
        <w:ind w:right="136" w:rightChars="0"/>
        <w:jc w:val="center"/>
        <w:rPr>
          <w:rFonts w:hint="eastAsia" w:eastAsia="宋体"/>
          <w:sz w:val="32"/>
          <w:szCs w:val="32"/>
          <w:lang w:eastAsia="zh-CN"/>
        </w:rPr>
      </w:pPr>
      <w:r>
        <w:rPr>
          <w:rFonts w:hint="eastAsia"/>
          <w:sz w:val="32"/>
          <w:szCs w:val="32"/>
          <w:lang w:eastAsia="zh-CN"/>
        </w:rPr>
        <w:t>（仅供参考）</w:t>
      </w:r>
    </w:p>
    <w:p/>
    <w:bookmarkEnd w:id="35"/>
    <w:bookmarkEnd w:id="36"/>
    <w:bookmarkEnd w:id="37"/>
    <w:bookmarkEnd w:id="38"/>
    <w:bookmarkEnd w:id="39"/>
    <w:bookmarkEnd w:id="40"/>
    <w:p>
      <w:pPr>
        <w:pStyle w:val="4"/>
        <w:spacing w:before="0" w:after="0" w:line="360" w:lineRule="auto"/>
        <w:jc w:val="center"/>
        <w:rPr>
          <w:color w:val="000000"/>
          <w:sz w:val="28"/>
          <w:szCs w:val="28"/>
        </w:rPr>
      </w:pPr>
      <w:bookmarkStart w:id="41" w:name="_Toc25450"/>
      <w:bookmarkStart w:id="42" w:name="_Toc1145"/>
      <w:r>
        <w:rPr>
          <w:rFonts w:hint="eastAsia" w:cs="宋体"/>
          <w:color w:val="000000"/>
          <w:sz w:val="28"/>
          <w:szCs w:val="28"/>
        </w:rPr>
        <w:t>第四章</w:t>
      </w:r>
      <w:r>
        <w:rPr>
          <w:color w:val="000000"/>
          <w:sz w:val="28"/>
          <w:szCs w:val="28"/>
        </w:rPr>
        <w:t xml:space="preserve"> </w:t>
      </w:r>
      <w:r>
        <w:rPr>
          <w:rFonts w:hint="eastAsia" w:cs="宋体"/>
          <w:color w:val="000000"/>
          <w:sz w:val="28"/>
          <w:szCs w:val="28"/>
        </w:rPr>
        <w:t>合同条款及格式</w:t>
      </w:r>
      <w:bookmarkEnd w:id="41"/>
      <w:r>
        <w:rPr>
          <w:rFonts w:cs="宋体"/>
          <w:color w:val="000000"/>
          <w:sz w:val="28"/>
          <w:szCs w:val="28"/>
        </w:rPr>
        <w:t xml:space="preserve"> </w:t>
      </w:r>
    </w:p>
    <w:p>
      <w:pPr>
        <w:keepNext/>
        <w:keepLines/>
        <w:spacing w:before="260" w:after="260" w:line="360" w:lineRule="auto"/>
        <w:jc w:val="center"/>
        <w:outlineLvl w:val="2"/>
        <w:rPr>
          <w:rFonts w:cs="黑体"/>
          <w:bCs/>
          <w:color w:val="auto"/>
          <w:sz w:val="21"/>
          <w:szCs w:val="21"/>
        </w:rPr>
      </w:pPr>
      <w:bookmarkStart w:id="43" w:name="_Toc30762"/>
      <w:bookmarkStart w:id="44" w:name="_Toc9364"/>
      <w:r>
        <w:rPr>
          <w:rFonts w:hint="eastAsia" w:cs="黑体"/>
          <w:b/>
          <w:bCs/>
          <w:color w:val="auto"/>
          <w:sz w:val="21"/>
          <w:szCs w:val="21"/>
        </w:rPr>
        <w:t>第一节 合同协议书</w:t>
      </w:r>
      <w:bookmarkEnd w:id="43"/>
      <w:bookmarkEnd w:id="44"/>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bookmarkStart w:id="45" w:name="_Toc487461311"/>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根据《中华人民共和国民法典》、《中华人民共和国建筑法》及有关法律规定，遵循平等、自愿、公平和诚实信用的原则，双方就</w:t>
      </w:r>
      <w:r>
        <w:rPr>
          <w:rFonts w:hint="eastAsia" w:ascii="仿宋" w:hAnsi="仿宋" w:eastAsia="仿宋" w:cs="仿宋"/>
          <w:color w:val="auto"/>
          <w:sz w:val="24"/>
          <w:szCs w:val="24"/>
          <w:u w:val="single"/>
          <w:lang w:eastAsia="zh-CN"/>
        </w:rPr>
        <w:t>阜阳工业经济学校教学楼后车棚升级改造实训厂房工程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46" w:name="_Toc20927"/>
      <w:bookmarkStart w:id="47" w:name="_Toc500174756"/>
      <w:bookmarkStart w:id="48" w:name="_Toc503196146"/>
      <w:r>
        <w:rPr>
          <w:rFonts w:hint="eastAsia" w:ascii="仿宋" w:hAnsi="仿宋" w:eastAsia="仿宋" w:cs="仿宋"/>
          <w:bCs/>
          <w:color w:val="auto"/>
          <w:sz w:val="24"/>
          <w:szCs w:val="24"/>
        </w:rPr>
        <w:t>一、工程概况</w:t>
      </w:r>
      <w:bookmarkEnd w:id="46"/>
      <w:bookmarkEnd w:id="47"/>
      <w:bookmarkEnd w:id="48"/>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eastAsia="zh-CN"/>
        </w:rPr>
        <w:t>阜阳工业经济学校教学楼后车棚升级改造实训厂房工程</w:t>
      </w:r>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2.工程地点：</w:t>
      </w:r>
      <w:r>
        <w:rPr>
          <w:rFonts w:hint="eastAsia" w:ascii="仿宋" w:hAnsi="仿宋" w:eastAsia="仿宋" w:cs="仿宋"/>
          <w:color w:val="auto"/>
          <w:sz w:val="24"/>
          <w:szCs w:val="24"/>
          <w:u w:val="single"/>
          <w:lang w:eastAsia="zh-CN"/>
        </w:rPr>
        <w:t>阜阳工业经济学校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3.工程立项批准文号：</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4.资金来源：</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5.工程内容：</w:t>
      </w:r>
      <w:r>
        <w:rPr>
          <w:rFonts w:hint="eastAsia" w:ascii="仿宋" w:hAnsi="仿宋" w:eastAsia="仿宋" w:cs="仿宋"/>
          <w:bCs/>
          <w:color w:val="auto"/>
          <w:sz w:val="24"/>
          <w:szCs w:val="24"/>
          <w:u w:val="single"/>
        </w:rPr>
        <w:t xml:space="preserve">   包括但不限于竞争性谈判文件、工程量清单及答疑材料范围内的全部工程内容  </w:t>
      </w:r>
      <w:r>
        <w:rPr>
          <w:rFonts w:hint="eastAsia" w:ascii="仿宋" w:hAnsi="仿宋" w:eastAsia="仿宋" w:cs="仿宋"/>
          <w:bCs/>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群体工程应附《承包人承揽工程项目一览表》（附件1）。</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6.工程承包范围：</w:t>
      </w:r>
      <w:r>
        <w:rPr>
          <w:rFonts w:hint="eastAsia" w:ascii="仿宋" w:hAnsi="仿宋" w:eastAsia="仿宋" w:cs="仿宋"/>
          <w:color w:val="auto"/>
          <w:sz w:val="24"/>
          <w:szCs w:val="24"/>
          <w:u w:val="single"/>
        </w:rPr>
        <w:t xml:space="preserve">  本工程工程量清单中的所有内容        </w:t>
      </w:r>
      <w:r>
        <w:rPr>
          <w:rFonts w:hint="eastAsia" w:ascii="仿宋" w:hAnsi="仿宋" w:eastAsia="仿宋" w:cs="仿宋"/>
          <w:color w:val="auto"/>
          <w:sz w:val="24"/>
          <w:szCs w:val="24"/>
        </w:rPr>
        <w:t>。</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Cs/>
          <w:color w:val="auto"/>
          <w:sz w:val="24"/>
          <w:szCs w:val="24"/>
        </w:rPr>
      </w:pPr>
      <w:bookmarkStart w:id="49" w:name="_Toc3517"/>
      <w:bookmarkStart w:id="50" w:name="_Toc503196147"/>
      <w:bookmarkStart w:id="51" w:name="_Toc500174757"/>
      <w:r>
        <w:rPr>
          <w:rFonts w:hint="eastAsia" w:ascii="仿宋" w:hAnsi="仿宋" w:eastAsia="仿宋" w:cs="仿宋"/>
          <w:bCs/>
          <w:color w:val="auto"/>
          <w:sz w:val="24"/>
          <w:szCs w:val="24"/>
        </w:rPr>
        <w:t>二、合同工期</w:t>
      </w:r>
      <w:bookmarkEnd w:id="49"/>
      <w:bookmarkEnd w:id="50"/>
      <w:bookmarkEnd w:id="51"/>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工期总日历天数：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个日历天。工期总日历天数与根据前述计划开竣工日期计算的工期天数不一致的，以工期总日历天数为准。</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52" w:name="_Toc8246"/>
      <w:bookmarkStart w:id="53" w:name="_Toc503196148"/>
      <w:bookmarkStart w:id="54" w:name="_Toc500174758"/>
      <w:r>
        <w:rPr>
          <w:rFonts w:hint="eastAsia" w:ascii="仿宋" w:hAnsi="仿宋" w:eastAsia="仿宋" w:cs="仿宋"/>
          <w:bCs/>
          <w:color w:val="auto"/>
          <w:sz w:val="24"/>
          <w:szCs w:val="24"/>
        </w:rPr>
        <w:t>三、质量标准</w:t>
      </w:r>
      <w:bookmarkEnd w:id="52"/>
      <w:bookmarkEnd w:id="53"/>
      <w:bookmarkEnd w:id="54"/>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工程质量必须达到国家工程施工质量验收</w:t>
      </w:r>
      <w:r>
        <w:rPr>
          <w:rFonts w:hint="eastAsia" w:ascii="仿宋" w:hAnsi="仿宋" w:eastAsia="仿宋" w:cs="仿宋"/>
          <w:b/>
          <w:color w:val="auto"/>
          <w:sz w:val="24"/>
          <w:szCs w:val="24"/>
          <w:u w:val="single"/>
        </w:rPr>
        <w:t>合格</w:t>
      </w:r>
      <w:r>
        <w:rPr>
          <w:rFonts w:hint="eastAsia" w:ascii="仿宋" w:hAnsi="仿宋" w:eastAsia="仿宋" w:cs="仿宋"/>
          <w:color w:val="auto"/>
          <w:sz w:val="24"/>
          <w:szCs w:val="24"/>
        </w:rPr>
        <w:t>标准。</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55" w:name="_Toc500174759"/>
      <w:bookmarkStart w:id="56" w:name="_Toc29282"/>
      <w:bookmarkStart w:id="57" w:name="_Toc503196149"/>
      <w:r>
        <w:rPr>
          <w:rFonts w:hint="eastAsia" w:ascii="仿宋" w:hAnsi="仿宋" w:eastAsia="仿宋" w:cs="仿宋"/>
          <w:bCs/>
          <w:color w:val="auto"/>
          <w:sz w:val="24"/>
          <w:szCs w:val="24"/>
        </w:rPr>
        <w:t>四、签约合同价与合同价格形式</w:t>
      </w:r>
      <w:bookmarkEnd w:id="55"/>
      <w:bookmarkEnd w:id="56"/>
      <w:bookmarkEnd w:id="57"/>
      <w:r>
        <w:rPr>
          <w:rFonts w:hint="eastAsia" w:ascii="仿宋" w:hAnsi="仿宋" w:eastAsia="仿宋" w:cs="仿宋"/>
          <w:bCs/>
          <w:color w:val="auto"/>
          <w:sz w:val="24"/>
          <w:szCs w:val="24"/>
        </w:rPr>
        <w:tab/>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1.签约合同价为：</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元,其中含暂列金额</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（1）安全文明施工费：</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（2）材料和工程设备暂估价金额：</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（3）专业工程暂估价金额：</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（4）暂列金额：</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2.合同价格形式：</w:t>
      </w:r>
      <w:r>
        <w:rPr>
          <w:rFonts w:hint="eastAsia" w:ascii="仿宋" w:hAnsi="仿宋" w:eastAsia="仿宋" w:cs="仿宋"/>
          <w:color w:val="auto"/>
          <w:sz w:val="24"/>
          <w:szCs w:val="24"/>
          <w:u w:val="single"/>
        </w:rPr>
        <w:t xml:space="preserve">     固定总价合同      </w:t>
      </w:r>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3.付款方式：</w:t>
      </w:r>
      <w:r>
        <w:rPr>
          <w:rFonts w:hint="eastAsia" w:ascii="仿宋" w:hAnsi="仿宋" w:eastAsia="仿宋" w:cs="仿宋"/>
          <w:color w:val="auto"/>
          <w:sz w:val="24"/>
          <w:szCs w:val="24"/>
          <w:u w:val="single"/>
        </w:rPr>
        <w:t>工程竣工验收合格后付至合同价款的80%，审计后付至审计价款的100%。</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Cs/>
          <w:color w:val="auto"/>
          <w:sz w:val="24"/>
          <w:szCs w:val="24"/>
        </w:rPr>
      </w:pPr>
      <w:bookmarkStart w:id="58" w:name="_Toc2117"/>
      <w:bookmarkStart w:id="59" w:name="_Toc500174760"/>
      <w:bookmarkStart w:id="60" w:name="_Toc503196150"/>
      <w:r>
        <w:rPr>
          <w:rFonts w:hint="eastAsia" w:ascii="仿宋" w:hAnsi="仿宋" w:eastAsia="仿宋" w:cs="仿宋"/>
          <w:bCs/>
          <w:color w:val="auto"/>
          <w:sz w:val="24"/>
          <w:szCs w:val="24"/>
        </w:rPr>
        <w:t>五、项目负责人（建造师）</w:t>
      </w:r>
      <w:bookmarkEnd w:id="58"/>
      <w:bookmarkEnd w:id="59"/>
      <w:bookmarkEnd w:id="60"/>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承包人项目负责人（建造师）：</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61" w:name="_Toc500174761"/>
      <w:bookmarkStart w:id="62" w:name="_Toc503196151"/>
      <w:bookmarkStart w:id="63" w:name="_Toc26073"/>
      <w:r>
        <w:rPr>
          <w:rFonts w:hint="eastAsia" w:ascii="仿宋" w:hAnsi="仿宋" w:eastAsia="仿宋" w:cs="仿宋"/>
          <w:bCs/>
          <w:color w:val="auto"/>
          <w:sz w:val="24"/>
          <w:szCs w:val="24"/>
        </w:rPr>
        <w:t>六、合同文件构成</w:t>
      </w:r>
      <w:bookmarkEnd w:id="61"/>
      <w:bookmarkEnd w:id="62"/>
      <w:bookmarkEnd w:id="63"/>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（1）成交通知书（如果有）；</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（2）投标函及其附录（如果有）； </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（3）专用合同条款及其附件；</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（4）通用合同条款；</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（5）技术标准和要求；</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（6）图纸；</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（7）已标价工程量清单或预算书；</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（8）其他合同文件。</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pPr>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color w:val="auto"/>
          <w:sz w:val="24"/>
          <w:szCs w:val="24"/>
        </w:rPr>
      </w:pPr>
      <w:bookmarkStart w:id="64" w:name="_Toc500174762"/>
      <w:bookmarkStart w:id="65" w:name="_Toc25110"/>
      <w:bookmarkStart w:id="66" w:name="_Toc503196152"/>
      <w:r>
        <w:rPr>
          <w:rFonts w:hint="eastAsia" w:ascii="仿宋" w:hAnsi="仿宋" w:eastAsia="仿宋" w:cs="仿宋"/>
          <w:bCs/>
          <w:color w:val="auto"/>
          <w:sz w:val="24"/>
          <w:szCs w:val="24"/>
        </w:rPr>
        <w:t>七、承诺</w:t>
      </w:r>
      <w:bookmarkEnd w:id="64"/>
      <w:bookmarkEnd w:id="65"/>
      <w:bookmarkEnd w:id="66"/>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3.发包人和承包人通过招投标形式签订合同的，双方理解并承诺不再就同一工程另行签订与合同实质性内容相背离的协议。</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承包人承诺在履约过程中除不可抗力外如放弃（拒绝）履约，三年内不参与阜阳市公共资源交易活动，且在处理期间不因公司表现良好等各种理由向发包人申请予以提前恢复参与阜阳市公共资源交易活动。发包人承诺不以公司表现良好等各种理由为由提前解除对承包人的处理。</w:t>
      </w:r>
    </w:p>
    <w:p>
      <w:pPr>
        <w:pStyle w:val="16"/>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5.承包人承诺在施工过程中发生任何安全事故，由中标单位承担全部责任。</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八、词语含义</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67" w:name="_Toc5731"/>
      <w:bookmarkStart w:id="68" w:name="_Toc500174763"/>
      <w:bookmarkStart w:id="69" w:name="_Toc503196153"/>
      <w:r>
        <w:rPr>
          <w:rFonts w:hint="eastAsia" w:ascii="仿宋" w:hAnsi="仿宋" w:eastAsia="仿宋" w:cs="仿宋"/>
          <w:bCs/>
          <w:color w:val="auto"/>
          <w:sz w:val="24"/>
          <w:szCs w:val="24"/>
        </w:rPr>
        <w:t>九、签订时间</w:t>
      </w:r>
      <w:bookmarkEnd w:id="67"/>
      <w:bookmarkEnd w:id="68"/>
      <w:bookmarkEnd w:id="69"/>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70" w:name="_Toc503196154"/>
      <w:bookmarkStart w:id="71" w:name="_Toc1694"/>
      <w:bookmarkStart w:id="72" w:name="_Toc500174764"/>
      <w:r>
        <w:rPr>
          <w:rFonts w:hint="eastAsia" w:ascii="仿宋" w:hAnsi="仿宋" w:eastAsia="仿宋" w:cs="仿宋"/>
          <w:bCs/>
          <w:color w:val="auto"/>
          <w:sz w:val="24"/>
          <w:szCs w:val="24"/>
        </w:rPr>
        <w:t>十、签订地点</w:t>
      </w:r>
      <w:bookmarkEnd w:id="70"/>
      <w:bookmarkEnd w:id="71"/>
      <w:bookmarkEnd w:id="72"/>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73" w:name="_Toc503196155"/>
      <w:bookmarkStart w:id="74" w:name="_Toc13812"/>
      <w:bookmarkStart w:id="75" w:name="_Toc500174765"/>
      <w:r>
        <w:rPr>
          <w:rFonts w:hint="eastAsia" w:ascii="仿宋" w:hAnsi="仿宋" w:eastAsia="仿宋" w:cs="仿宋"/>
          <w:bCs/>
          <w:color w:val="auto"/>
          <w:sz w:val="24"/>
          <w:szCs w:val="24"/>
        </w:rPr>
        <w:t>十一、补充协议</w:t>
      </w:r>
      <w:bookmarkEnd w:id="73"/>
      <w:bookmarkEnd w:id="74"/>
      <w:bookmarkEnd w:id="75"/>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76" w:name="_Toc503196156"/>
      <w:bookmarkStart w:id="77" w:name="_Toc500174766"/>
      <w:bookmarkStart w:id="78" w:name="_Toc29072"/>
      <w:r>
        <w:rPr>
          <w:rFonts w:hint="eastAsia" w:ascii="仿宋" w:hAnsi="仿宋" w:eastAsia="仿宋" w:cs="仿宋"/>
          <w:bCs/>
          <w:color w:val="auto"/>
          <w:sz w:val="24"/>
          <w:szCs w:val="24"/>
        </w:rPr>
        <w:t>十二、合同生效</w:t>
      </w:r>
      <w:bookmarkEnd w:id="76"/>
      <w:bookmarkEnd w:id="77"/>
      <w:bookmarkEnd w:id="78"/>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u w:val="single"/>
        </w:rPr>
        <w:t>签字、盖章</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生效。</w:t>
      </w:r>
    </w:p>
    <w:p>
      <w:pPr>
        <w:keepNext/>
        <w:keepLines/>
        <w:pageBreakBefore w:val="0"/>
        <w:widowControl w:val="0"/>
        <w:kinsoku/>
        <w:wordWrap/>
        <w:overflowPunct/>
        <w:topLinePunct w:val="0"/>
        <w:autoSpaceDE/>
        <w:autoSpaceDN/>
        <w:bidi w:val="0"/>
        <w:snapToGrid/>
        <w:spacing w:line="336" w:lineRule="auto"/>
        <w:ind w:firstLine="480" w:firstLineChars="200"/>
        <w:textAlignment w:val="auto"/>
        <w:outlineLvl w:val="3"/>
        <w:rPr>
          <w:rFonts w:hint="eastAsia" w:ascii="仿宋" w:hAnsi="仿宋" w:eastAsia="仿宋" w:cs="仿宋"/>
          <w:b/>
          <w:color w:val="auto"/>
          <w:sz w:val="24"/>
          <w:szCs w:val="24"/>
        </w:rPr>
      </w:pPr>
      <w:bookmarkStart w:id="79" w:name="_Toc503196157"/>
      <w:bookmarkStart w:id="80" w:name="_Toc500174767"/>
      <w:bookmarkStart w:id="81" w:name="_Toc17624"/>
      <w:r>
        <w:rPr>
          <w:rFonts w:hint="eastAsia" w:ascii="仿宋" w:hAnsi="仿宋" w:eastAsia="仿宋" w:cs="仿宋"/>
          <w:bCs/>
          <w:color w:val="auto"/>
          <w:sz w:val="24"/>
          <w:szCs w:val="24"/>
        </w:rPr>
        <w:t>十三、合同份数</w:t>
      </w:r>
      <w:bookmarkEnd w:id="79"/>
      <w:bookmarkEnd w:id="80"/>
      <w:bookmarkEnd w:id="81"/>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捌</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肆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肆 </w:t>
      </w:r>
      <w:r>
        <w:rPr>
          <w:rFonts w:hint="eastAsia" w:ascii="仿宋" w:hAnsi="仿宋" w:eastAsia="仿宋" w:cs="仿宋"/>
          <w:bCs/>
          <w:color w:val="auto"/>
          <w:sz w:val="24"/>
          <w:szCs w:val="24"/>
        </w:rPr>
        <w:t>份。</w:t>
      </w:r>
    </w:p>
    <w:p>
      <w:pPr>
        <w:pageBreakBefore w:val="0"/>
        <w:widowControl w:val="0"/>
        <w:kinsoku/>
        <w:wordWrap/>
        <w:overflowPunct/>
        <w:topLinePunct w:val="0"/>
        <w:autoSpaceDE/>
        <w:autoSpaceDN/>
        <w:bidi w:val="0"/>
        <w:snapToGrid/>
        <w:spacing w:line="336" w:lineRule="auto"/>
        <w:ind w:firstLine="200"/>
        <w:textAlignment w:val="auto"/>
        <w:rPr>
          <w:rFonts w:hint="eastAsia" w:ascii="仿宋" w:hAnsi="仿宋" w:eastAsia="仿宋" w:cs="仿宋"/>
          <w:bCs/>
          <w:color w:val="auto"/>
          <w:sz w:val="24"/>
          <w:szCs w:val="24"/>
        </w:rPr>
      </w:pP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(公章)                      承包人：  (公章)</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法定代表人或其委托代理人：</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pPr>
        <w:pageBreakBefore w:val="0"/>
        <w:widowControl w:val="0"/>
        <w:tabs>
          <w:tab w:val="left" w:pos="4410"/>
        </w:tabs>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 xml:space="preserve">    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电子信箱：</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spacing w:line="336" w:lineRule="auto"/>
        <w:ind w:firstLine="5040" w:firstLineChars="2100"/>
        <w:textAlignment w:val="auto"/>
        <w:rPr>
          <w:rFonts w:hint="eastAsia" w:ascii="仿宋" w:hAnsi="仿宋" w:eastAsia="仿宋" w:cs="仿宋"/>
          <w:color w:val="auto"/>
          <w:sz w:val="24"/>
          <w:szCs w:val="24"/>
        </w:rPr>
      </w:pPr>
    </w:p>
    <w:p>
      <w:pPr>
        <w:rPr>
          <w:rFonts w:hint="eastAsia" w:ascii="仿宋" w:hAnsi="仿宋" w:eastAsia="仿宋" w:cs="仿宋"/>
          <w:b/>
          <w:color w:val="auto"/>
          <w:sz w:val="24"/>
          <w:szCs w:val="24"/>
        </w:rPr>
      </w:pPr>
      <w:bookmarkStart w:id="82" w:name="_Toc26560"/>
      <w:bookmarkStart w:id="83" w:name="_Toc14296"/>
      <w:r>
        <w:rPr>
          <w:rFonts w:hint="eastAsia" w:ascii="仿宋" w:hAnsi="仿宋" w:eastAsia="仿宋" w:cs="仿宋"/>
          <w:b/>
          <w:color w:val="auto"/>
          <w:sz w:val="24"/>
          <w:szCs w:val="24"/>
        </w:rPr>
        <w:br w:type="page"/>
      </w:r>
    </w:p>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通用条款</w:t>
      </w:r>
      <w:bookmarkEnd w:id="82"/>
      <w:bookmarkEnd w:id="83"/>
    </w:p>
    <w:p>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使用住房城乡建设部、国家工商行政管理局2017年9月22日联合印发的《建设工程施工合同（GF-2017-0201示范文本）》第二部分通用条款。</w:t>
      </w:r>
    </w:p>
    <w:p>
      <w:pPr>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4"/>
          <w:szCs w:val="24"/>
          <w:u w:val="single"/>
        </w:rPr>
      </w:pPr>
    </w:p>
    <w:p>
      <w:pPr>
        <w:keepNext w:val="0"/>
        <w:keepLines w:val="0"/>
        <w:pageBreakBefore w:val="0"/>
        <w:widowControl w:val="0"/>
        <w:kinsoku/>
        <w:wordWrap/>
        <w:overflowPunct/>
        <w:topLinePunct w:val="0"/>
        <w:autoSpaceDE/>
        <w:autoSpaceDN/>
        <w:bidi w:val="0"/>
        <w:spacing w:line="336" w:lineRule="auto"/>
        <w:jc w:val="center"/>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bookmarkStart w:id="84" w:name="_Toc24962"/>
      <w:bookmarkStart w:id="85" w:name="_Toc31502"/>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val="0"/>
        <w:keepLines w:val="0"/>
        <w:pageBreakBefore w:val="0"/>
        <w:widowControl w:val="0"/>
        <w:kinsoku/>
        <w:wordWrap/>
        <w:overflowPunct/>
        <w:topLinePunct w:val="0"/>
        <w:autoSpaceDE/>
        <w:autoSpaceDN/>
        <w:bidi w:val="0"/>
        <w:spacing w:line="336" w:lineRule="auto"/>
        <w:jc w:val="center"/>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专用合同条款</w:t>
      </w:r>
      <w:bookmarkEnd w:id="84"/>
      <w:bookmarkEnd w:id="85"/>
    </w:p>
    <w:p>
      <w:pPr>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1.2法律 </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rPr>
        <w:t>《中华人民共和国民法典》、《中华人民共和国建筑法》、《中华人民共和国政府采购法》、《建设工程质量管理条例》、《建设工程安全生产条例》以及国家、地方相关法律、法规及规定</w:t>
      </w:r>
      <w:r>
        <w:rPr>
          <w:rFonts w:hint="eastAsia" w:ascii="仿宋" w:hAnsi="仿宋" w:eastAsia="仿宋" w:cs="仿宋"/>
          <w:color w:val="auto"/>
          <w:sz w:val="24"/>
          <w:szCs w:val="24"/>
        </w:rPr>
        <w:t>。</w:t>
      </w:r>
    </w:p>
    <w:bookmarkEnd w:id="45"/>
    <w:p>
      <w:pPr>
        <w:keepNext w:val="0"/>
        <w:keepLines w:val="0"/>
        <w:pageBreakBefore w:val="0"/>
        <w:widowControl w:val="0"/>
        <w:kinsoku/>
        <w:wordWrap/>
        <w:overflowPunct/>
        <w:topLinePunct w:val="0"/>
        <w:autoSpaceDE/>
        <w:autoSpaceDN/>
        <w:bidi w:val="0"/>
        <w:spacing w:line="336" w:lineRule="auto"/>
        <w:jc w:val="left"/>
        <w:textAlignment w:val="auto"/>
        <w:outlineLvl w:val="2"/>
        <w:rPr>
          <w:rFonts w:hint="eastAsia" w:ascii="仿宋" w:hAnsi="仿宋" w:eastAsia="仿宋" w:cs="仿宋"/>
          <w:b/>
          <w:bCs/>
          <w:color w:val="auto"/>
          <w:sz w:val="24"/>
          <w:szCs w:val="24"/>
        </w:rPr>
      </w:pPr>
      <w:bookmarkStart w:id="86" w:name="_Toc487461312"/>
      <w:r>
        <w:rPr>
          <w:rFonts w:hint="eastAsia" w:ascii="仿宋" w:hAnsi="仿宋" w:eastAsia="仿宋" w:cs="仿宋"/>
          <w:b/>
          <w:bCs/>
          <w:color w:val="auto"/>
          <w:sz w:val="24"/>
          <w:szCs w:val="24"/>
        </w:rPr>
        <w:t>1.5 合同文件的优先顺序</w:t>
      </w:r>
      <w:bookmarkEnd w:id="8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sz w:val="24"/>
          <w:szCs w:val="24"/>
          <w:u w:val="single"/>
        </w:rPr>
        <w:t>执行通用条款</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jc w:val="left"/>
        <w:textAlignment w:val="auto"/>
        <w:outlineLvl w:val="2"/>
        <w:rPr>
          <w:rFonts w:hint="eastAsia" w:ascii="仿宋" w:hAnsi="仿宋" w:eastAsia="仿宋" w:cs="仿宋"/>
          <w:b/>
          <w:bCs/>
          <w:color w:val="auto"/>
          <w:sz w:val="24"/>
          <w:szCs w:val="24"/>
        </w:rPr>
      </w:pPr>
      <w:bookmarkStart w:id="87" w:name="_Toc487461314"/>
      <w:bookmarkStart w:id="88" w:name="_Toc487461313"/>
      <w:r>
        <w:rPr>
          <w:rFonts w:hint="eastAsia" w:ascii="仿宋" w:hAnsi="仿宋" w:eastAsia="仿宋" w:cs="仿宋"/>
          <w:b/>
          <w:bCs/>
          <w:color w:val="auto"/>
          <w:sz w:val="24"/>
          <w:szCs w:val="24"/>
        </w:rPr>
        <w:t>1.7 联络</w:t>
      </w:r>
      <w:bookmarkEnd w:id="8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1.7.1发包人和承包人应当在3 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autoSpaceDE/>
        <w:autoSpaceDN/>
        <w:bidi w:val="0"/>
        <w:spacing w:line="336" w:lineRule="auto"/>
        <w:jc w:val="left"/>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1.13工程量清单错误的修正</w:t>
      </w:r>
      <w:bookmarkEnd w:id="8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出现工程量清单错误时，是否调整合同价格：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允许调整合同价格的工程量偏差范围：</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89" w:name="_Toc351203635"/>
      <w:bookmarkStart w:id="90" w:name="_Toc487641669"/>
      <w:bookmarkStart w:id="91" w:name="_Toc487461315"/>
      <w:r>
        <w:rPr>
          <w:rFonts w:hint="eastAsia" w:ascii="仿宋" w:hAnsi="仿宋" w:eastAsia="仿宋" w:cs="仿宋"/>
          <w:b/>
          <w:bCs/>
          <w:color w:val="auto"/>
          <w:sz w:val="24"/>
          <w:szCs w:val="24"/>
        </w:rPr>
        <w:t>3</w:t>
      </w:r>
      <w:bookmarkStart w:id="92" w:name="_Toc292559363"/>
      <w:bookmarkStart w:id="93" w:name="_Toc292559868"/>
      <w:bookmarkStart w:id="94" w:name="_Toc296890986"/>
      <w:bookmarkStart w:id="95" w:name="_Toc296503158"/>
      <w:bookmarkStart w:id="96" w:name="_Toc296891198"/>
      <w:bookmarkStart w:id="97" w:name="_Toc296944497"/>
      <w:bookmarkStart w:id="98" w:name="_Toc297048344"/>
      <w:bookmarkStart w:id="99" w:name="_Toc296346659"/>
      <w:bookmarkStart w:id="100" w:name="_Toc297120458"/>
      <w:bookmarkStart w:id="101" w:name="_Toc296347157"/>
      <w:r>
        <w:rPr>
          <w:rFonts w:hint="eastAsia" w:ascii="仿宋" w:hAnsi="仿宋" w:eastAsia="仿宋" w:cs="仿宋"/>
          <w:b/>
          <w:bCs/>
          <w:color w:val="auto"/>
          <w:sz w:val="24"/>
          <w:szCs w:val="24"/>
        </w:rPr>
        <w:t>. 承包人</w:t>
      </w:r>
      <w:bookmarkEnd w:id="89"/>
      <w:bookmarkEnd w:id="90"/>
      <w:bookmarkEnd w:id="91"/>
    </w:p>
    <w:bookmarkEnd w:id="92"/>
    <w:bookmarkEnd w:id="93"/>
    <w:bookmarkEnd w:id="94"/>
    <w:bookmarkEnd w:id="95"/>
    <w:bookmarkEnd w:id="96"/>
    <w:bookmarkEnd w:id="97"/>
    <w:bookmarkEnd w:id="98"/>
    <w:bookmarkEnd w:id="99"/>
    <w:bookmarkEnd w:id="100"/>
    <w:bookmarkEnd w:id="101"/>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02" w:name="_Toc487461316"/>
      <w:r>
        <w:rPr>
          <w:rFonts w:hint="eastAsia" w:ascii="仿宋" w:hAnsi="仿宋" w:eastAsia="仿宋" w:cs="仿宋"/>
          <w:b/>
          <w:bCs/>
          <w:color w:val="auto"/>
          <w:sz w:val="24"/>
          <w:szCs w:val="24"/>
        </w:rPr>
        <w:t>3.1 承包人的一般义务</w:t>
      </w:r>
      <w:bookmarkEnd w:id="10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（5）承包人提交的竣工资料的内容：</w:t>
      </w:r>
      <w:r>
        <w:rPr>
          <w:rFonts w:hint="eastAsia" w:ascii="仿宋" w:hAnsi="仿宋" w:eastAsia="仿宋" w:cs="仿宋"/>
          <w:color w:val="auto"/>
          <w:sz w:val="24"/>
          <w:szCs w:val="24"/>
          <w:u w:val="single"/>
        </w:rPr>
        <w:t>施工技术管理资料、工程质量控制资料、工程竣工图、工程竣工总结。</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承包人需要提交的竣工资料套数：</w:t>
      </w:r>
      <w:r>
        <w:rPr>
          <w:rFonts w:hint="eastAsia" w:ascii="仿宋" w:hAnsi="仿宋" w:eastAsia="仿宋" w:cs="仿宋"/>
          <w:color w:val="auto"/>
          <w:sz w:val="24"/>
          <w:szCs w:val="24"/>
          <w:u w:val="single"/>
        </w:rPr>
        <w:t xml:space="preserve"> 4套。</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由承包人承担（包含审计费）</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承包人提交的竣工资料移交时间：</w:t>
      </w:r>
      <w:r>
        <w:rPr>
          <w:rFonts w:hint="eastAsia" w:ascii="仿宋" w:hAnsi="仿宋" w:eastAsia="仿宋" w:cs="仿宋"/>
          <w:color w:val="auto"/>
          <w:sz w:val="24"/>
          <w:szCs w:val="24"/>
          <w:u w:val="single"/>
        </w:rPr>
        <w:t>竣工验收后30 日内</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（6）承包人应履行的其他义务：</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（1）开工前做好施工现场道路的硬化处理，确保不出现卷泥上路，施工现场围墙符合JGJ59—99标准及有关部门对文明施工的要求。</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（2）承担施工安全保卫工作及非夜间施工照明的责任和要求：由承包人负责并承担相关费用。</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（3）向发包人提供的办公室和生活房屋及设施的要求：为监理单位免费提供足够的办公室。</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（4）已完工程成品保护的特殊要求及费用承担：已竣工工程未交付发包人之前所发生的保护工作由承包人负责并承担相关费用。发包人要求承包人采取特殊措施保护的工程部位所发生的相关费用由发包人承担。</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（5）施工场地清洁卫生的要求：符合阜阳市对施工场地文明施工和清洁卫生的有关规定。</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（6）应提供计划、报表的名称及完成时间：每月25日报下月工程进度、计划报表。</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（7）应按阜人社〔2017〕62号文件要求，指定劳资专管员，借助信息化平台，做好施工现场劳动用工实名制管理工作。</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（8）应按阜人社〔2017〕63号文件要求，办理施工许可证前，开立农民工工资专户；开工后按月编制和公示农民工工资表，按月足额通过工资专户打卡发放农民工工资。</w:t>
      </w:r>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03" w:name="_Toc487461317"/>
      <w:r>
        <w:rPr>
          <w:rFonts w:hint="eastAsia" w:ascii="仿宋" w:hAnsi="仿宋" w:eastAsia="仿宋" w:cs="仿宋"/>
          <w:b/>
          <w:bCs/>
          <w:color w:val="auto"/>
          <w:sz w:val="24"/>
          <w:szCs w:val="24"/>
        </w:rPr>
        <w:t>3.2 项目经理</w:t>
      </w:r>
      <w:bookmarkEnd w:id="103"/>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 项目经理：</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关于项目经理每月在施工现场的时间要求：</w:t>
      </w:r>
      <w:r>
        <w:rPr>
          <w:rFonts w:hint="eastAsia" w:ascii="仿宋" w:hAnsi="仿宋" w:eastAsia="仿宋" w:cs="仿宋"/>
          <w:b/>
          <w:color w:val="auto"/>
          <w:sz w:val="24"/>
          <w:szCs w:val="24"/>
          <w:u w:val="single"/>
        </w:rPr>
        <w:t>施工现场项目经理与投标项目经理要一致，并且为本工程专职项目经理，必须参加各种例会和打卡考勤，发包人对项目经理进行打卡考勤。承包人如果更换项目经理、技术负责人必须征得发包人同意，并分别支付发包人违约金 1万元和5000 元后方可更换。项目经理、技术负责人必须保证每个月不少于22天常驻现场组织施工，每天在岗时间不少于6小时。</w:t>
      </w:r>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项目经理未经批准，擅自离开施工现场的违约责任：</w:t>
      </w:r>
      <w:r>
        <w:rPr>
          <w:rFonts w:hint="eastAsia" w:ascii="仿宋" w:hAnsi="仿宋" w:eastAsia="仿宋" w:cs="仿宋"/>
          <w:b/>
          <w:color w:val="auto"/>
          <w:sz w:val="24"/>
          <w:szCs w:val="24"/>
          <w:u w:val="single"/>
        </w:rPr>
        <w:t>首次支付违约金1000 元；第二次支付违约金5000元；第三次将视为根本违约，发包人有权终止合同，同时履约保证金不予退还。</w:t>
      </w:r>
    </w:p>
    <w:p>
      <w:pPr>
        <w:keepNext w:val="0"/>
        <w:keepLines w:val="0"/>
        <w:pageBreakBefore w:val="0"/>
        <w:widowControl w:val="0"/>
        <w:kinsoku/>
        <w:wordWrap/>
        <w:overflowPunct/>
        <w:topLinePunct w:val="0"/>
        <w:autoSpaceDE/>
        <w:autoSpaceDN/>
        <w:bidi w:val="0"/>
        <w:spacing w:line="336" w:lineRule="auto"/>
        <w:jc w:val="left"/>
        <w:textAlignment w:val="auto"/>
        <w:outlineLvl w:val="2"/>
        <w:rPr>
          <w:rFonts w:hint="eastAsia" w:ascii="仿宋" w:hAnsi="仿宋" w:eastAsia="仿宋" w:cs="仿宋"/>
          <w:b/>
          <w:color w:val="auto"/>
          <w:sz w:val="24"/>
          <w:szCs w:val="24"/>
        </w:rPr>
      </w:pPr>
      <w:r>
        <w:rPr>
          <w:rFonts w:hint="eastAsia" w:ascii="仿宋" w:hAnsi="仿宋" w:eastAsia="仿宋" w:cs="仿宋"/>
          <w:color w:val="auto"/>
          <w:sz w:val="24"/>
          <w:szCs w:val="24"/>
        </w:rPr>
        <w:t>3.2.3 承包人擅自更换项目经理的违约责任：</w:t>
      </w:r>
      <w:r>
        <w:rPr>
          <w:rFonts w:hint="eastAsia" w:ascii="仿宋" w:hAnsi="仿宋" w:eastAsia="仿宋" w:cs="仿宋"/>
          <w:b/>
          <w:color w:val="auto"/>
          <w:sz w:val="24"/>
          <w:szCs w:val="24"/>
        </w:rPr>
        <w:t>：</w:t>
      </w:r>
      <w:r>
        <w:rPr>
          <w:rFonts w:hint="eastAsia" w:ascii="仿宋" w:hAnsi="仿宋" w:eastAsia="仿宋" w:cs="仿宋"/>
          <w:b/>
          <w:color w:val="auto"/>
          <w:sz w:val="24"/>
          <w:szCs w:val="24"/>
          <w:u w:val="single"/>
        </w:rPr>
        <w:t xml:space="preserve">承包人支付发包人违约金3万元，发包人有权终止合同，同时履约保证金不予退还  </w:t>
      </w:r>
      <w:r>
        <w:rPr>
          <w:rFonts w:hint="eastAsia" w:ascii="仿宋" w:hAnsi="仿宋" w:eastAsia="仿宋" w:cs="仿宋"/>
          <w:b/>
          <w:color w:val="auto"/>
          <w:sz w:val="24"/>
          <w:szCs w:val="24"/>
        </w:rPr>
        <w:t>。</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3.2.4 承包人无正当理由更换项目经理的违约责任： 须</w:t>
      </w:r>
      <w:r>
        <w:rPr>
          <w:rFonts w:hint="eastAsia" w:ascii="仿宋" w:hAnsi="仿宋" w:eastAsia="仿宋" w:cs="仿宋"/>
          <w:b/>
          <w:color w:val="auto"/>
          <w:sz w:val="24"/>
          <w:szCs w:val="24"/>
          <w:u w:val="single"/>
        </w:rPr>
        <w:t>征得发包人同意并支付发包人 5 万元违约金，应至少提前30天以书面形式通知发包人，更换后的项目经理资历、水平不得降低。</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3.2.5 项目管理班子成员更换的约定: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（1）因管理人员重大疾病、死亡、调离所在单位、辞职、犯罪、移民等特殊原因确须变更,提供相关证明材料，且经发包方同意更换的；</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（2）因不可抗力等特殊情况必须更换的。</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合同履行期间变更主要管理人员的，承包人应当于变更5个工作日内报有关部门及时进行网上变更。</w:t>
      </w:r>
    </w:p>
    <w:p>
      <w:pPr>
        <w:keepNext w:val="0"/>
        <w:keepLines w:val="0"/>
        <w:pageBreakBefore w:val="0"/>
        <w:widowControl w:val="0"/>
        <w:kinsoku/>
        <w:wordWrap/>
        <w:overflowPunct/>
        <w:topLinePunct w:val="0"/>
        <w:autoSpaceDE/>
        <w:autoSpaceDN/>
        <w:bidi w:val="0"/>
        <w:spacing w:line="336" w:lineRule="auto"/>
        <w:jc w:val="left"/>
        <w:textAlignment w:val="auto"/>
        <w:outlineLvl w:val="2"/>
        <w:rPr>
          <w:rFonts w:hint="eastAsia" w:ascii="仿宋" w:hAnsi="仿宋" w:eastAsia="仿宋" w:cs="仿宋"/>
          <w:b/>
          <w:bCs/>
          <w:color w:val="auto"/>
          <w:sz w:val="24"/>
          <w:szCs w:val="24"/>
        </w:rPr>
      </w:pPr>
      <w:bookmarkStart w:id="104" w:name="_Toc487461318"/>
      <w:r>
        <w:rPr>
          <w:rFonts w:hint="eastAsia" w:ascii="仿宋" w:hAnsi="仿宋" w:eastAsia="仿宋" w:cs="仿宋"/>
          <w:b/>
          <w:bCs/>
          <w:color w:val="auto"/>
          <w:sz w:val="24"/>
          <w:szCs w:val="24"/>
        </w:rPr>
        <w:t>3.7 履约担保</w:t>
      </w:r>
      <w:bookmarkEnd w:id="10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承包人是否提供履约担保：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承包人提供履约担保的形式、金额及期限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05" w:name="_Toc487641670"/>
      <w:bookmarkStart w:id="106" w:name="_Toc351203637"/>
      <w:bookmarkStart w:id="107" w:name="_Toc487461319"/>
      <w:r>
        <w:rPr>
          <w:rFonts w:hint="eastAsia" w:ascii="仿宋" w:hAnsi="仿宋" w:eastAsia="仿宋" w:cs="仿宋"/>
          <w:b/>
          <w:bCs/>
          <w:color w:val="auto"/>
          <w:sz w:val="24"/>
          <w:szCs w:val="24"/>
        </w:rPr>
        <w:t>5. 工程质量</w:t>
      </w:r>
      <w:bookmarkEnd w:id="105"/>
      <w:bookmarkEnd w:id="106"/>
      <w:bookmarkEnd w:id="10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outlineLvl w:val="2"/>
        <w:rPr>
          <w:rFonts w:hint="eastAsia" w:ascii="仿宋" w:hAnsi="仿宋" w:eastAsia="仿宋" w:cs="仿宋"/>
          <w:color w:val="auto"/>
          <w:sz w:val="24"/>
          <w:szCs w:val="24"/>
        </w:rPr>
      </w:pPr>
      <w:bookmarkStart w:id="108" w:name="_Toc487461320"/>
      <w:r>
        <w:rPr>
          <w:rFonts w:hint="eastAsia" w:ascii="仿宋" w:hAnsi="仿宋" w:eastAsia="仿宋" w:cs="仿宋"/>
          <w:color w:val="auto"/>
          <w:sz w:val="24"/>
          <w:szCs w:val="24"/>
        </w:rPr>
        <w:t>5.1 质量要求</w:t>
      </w:r>
      <w:bookmarkEnd w:id="108"/>
      <w:r>
        <w:rPr>
          <w:rFonts w:hint="eastAsia" w:ascii="仿宋" w:hAnsi="仿宋" w:eastAsia="仿宋" w:cs="仿宋"/>
          <w:color w:val="auto"/>
          <w:sz w:val="24"/>
          <w:szCs w:val="24"/>
        </w:rPr>
        <w:t>：</w:t>
      </w:r>
      <w:r>
        <w:rPr>
          <w:rFonts w:hint="eastAsia" w:ascii="仿宋" w:hAnsi="仿宋" w:eastAsia="仿宋" w:cs="仿宋"/>
          <w:color w:val="auto"/>
          <w:sz w:val="24"/>
          <w:szCs w:val="24"/>
          <w:u w:val="single"/>
        </w:rPr>
        <w:t>合格</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 特殊质量标准和要求：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09" w:name="_Toc487461321"/>
      <w:bookmarkStart w:id="110" w:name="_Toc487641671"/>
      <w:bookmarkStart w:id="111" w:name="_Toc351203638"/>
      <w:r>
        <w:rPr>
          <w:rFonts w:hint="eastAsia" w:ascii="仿宋" w:hAnsi="仿宋" w:eastAsia="仿宋" w:cs="仿宋"/>
          <w:b/>
          <w:bCs/>
          <w:color w:val="auto"/>
          <w:sz w:val="24"/>
          <w:szCs w:val="24"/>
        </w:rPr>
        <w:t>6. 安全文明施工与环境保护</w:t>
      </w:r>
      <w:bookmarkEnd w:id="109"/>
      <w:bookmarkEnd w:id="110"/>
      <w:bookmarkEnd w:id="111"/>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12" w:name="_Toc487461322"/>
      <w:r>
        <w:rPr>
          <w:rFonts w:hint="eastAsia" w:ascii="仿宋" w:hAnsi="仿宋" w:eastAsia="仿宋" w:cs="仿宋"/>
          <w:b/>
          <w:bCs/>
          <w:color w:val="auto"/>
          <w:sz w:val="24"/>
          <w:szCs w:val="24"/>
        </w:rPr>
        <w:t>6.1安全文明施工</w:t>
      </w:r>
      <w:bookmarkEnd w:id="11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6.1.1 项目安全生产的达标目标及相应事项的约定：</w:t>
      </w:r>
      <w:r>
        <w:rPr>
          <w:rFonts w:hint="eastAsia" w:ascii="仿宋" w:hAnsi="仿宋" w:eastAsia="仿宋" w:cs="仿宋"/>
          <w:color w:val="auto"/>
          <w:sz w:val="24"/>
          <w:szCs w:val="24"/>
          <w:u w:val="single"/>
        </w:rPr>
        <w:t xml:space="preserve">   符合现行相关规定   。</w:t>
      </w:r>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6.2 施工安全</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6.2.1</w:t>
      </w:r>
      <w:r>
        <w:rPr>
          <w:rFonts w:hint="eastAsia" w:ascii="仿宋" w:hAnsi="仿宋" w:eastAsia="仿宋" w:cs="仿宋"/>
          <w:b/>
          <w:bCs/>
          <w:color w:val="auto"/>
          <w:sz w:val="24"/>
          <w:szCs w:val="24"/>
        </w:rPr>
        <w:t>施工过程中，发生任何人身及车、物的安全事故，均由乙方全权负责。</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13" w:name="_Toc487461323"/>
      <w:bookmarkStart w:id="114" w:name="_Toc487641672"/>
      <w:r>
        <w:rPr>
          <w:rFonts w:hint="eastAsia" w:ascii="仿宋" w:hAnsi="仿宋" w:eastAsia="仿宋" w:cs="仿宋"/>
          <w:b/>
          <w:bCs/>
          <w:color w:val="auto"/>
          <w:sz w:val="24"/>
          <w:szCs w:val="24"/>
        </w:rPr>
        <w:t>7. 工期和进度</w:t>
      </w:r>
      <w:bookmarkEnd w:id="113"/>
      <w:bookmarkEnd w:id="114"/>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15" w:name="_Toc487461324"/>
      <w:r>
        <w:rPr>
          <w:rFonts w:hint="eastAsia" w:ascii="仿宋" w:hAnsi="仿宋" w:eastAsia="仿宋" w:cs="仿宋"/>
          <w:b/>
          <w:bCs/>
          <w:color w:val="auto"/>
          <w:sz w:val="24"/>
          <w:szCs w:val="24"/>
        </w:rPr>
        <w:t>7</w:t>
      </w:r>
      <w:bookmarkStart w:id="116" w:name="_Toc303539125"/>
      <w:bookmarkStart w:id="117" w:name="_Toc304295546"/>
      <w:bookmarkStart w:id="118" w:name="_Toc297216175"/>
      <w:bookmarkStart w:id="119" w:name="_Toc300934968"/>
      <w:bookmarkStart w:id="120" w:name="_Toc312678010"/>
      <w:bookmarkStart w:id="121" w:name="_Toc312677484"/>
      <w:bookmarkStart w:id="122" w:name="_Toc297123516"/>
      <w:r>
        <w:rPr>
          <w:rFonts w:hint="eastAsia" w:ascii="仿宋" w:hAnsi="仿宋" w:eastAsia="仿宋" w:cs="仿宋"/>
          <w:b/>
          <w:bCs/>
          <w:color w:val="auto"/>
          <w:sz w:val="24"/>
          <w:szCs w:val="24"/>
        </w:rPr>
        <w:t>.5 工期延误</w:t>
      </w:r>
      <w:bookmarkEnd w:id="115"/>
    </w:p>
    <w:bookmarkEnd w:id="116"/>
    <w:bookmarkEnd w:id="117"/>
    <w:bookmarkEnd w:id="118"/>
    <w:bookmarkEnd w:id="119"/>
    <w:bookmarkEnd w:id="120"/>
    <w:bookmarkEnd w:id="121"/>
    <w:bookmarkEnd w:id="122"/>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123" w:name="_Toc318581169"/>
      <w:bookmarkStart w:id="124" w:name="_Toc312678012"/>
      <w:bookmarkStart w:id="125" w:name="_Toc312677486"/>
      <w:bookmarkStart w:id="126" w:name="_Toc303539127"/>
      <w:bookmarkStart w:id="127" w:name="_Toc297123518"/>
      <w:bookmarkStart w:id="128" w:name="_Toc297216177"/>
      <w:bookmarkStart w:id="129" w:name="_Toc304295548"/>
      <w:bookmarkStart w:id="130" w:name="_Toc300934970"/>
      <w:r>
        <w:rPr>
          <w:rFonts w:hint="eastAsia" w:ascii="仿宋" w:hAnsi="仿宋" w:eastAsia="仿宋" w:cs="仿宋"/>
          <w:color w:val="auto"/>
          <w:sz w:val="24"/>
          <w:szCs w:val="24"/>
        </w:rPr>
        <w:t>.5.2 因承包人原因导致工期延误</w:t>
      </w:r>
    </w:p>
    <w:bookmarkEnd w:id="123"/>
    <w:bookmarkEnd w:id="124"/>
    <w:bookmarkEnd w:id="125"/>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因</w:t>
      </w:r>
      <w:bookmarkStart w:id="131" w:name="_Toc312678013"/>
      <w:bookmarkStart w:id="132" w:name="_Toc312677487"/>
      <w:bookmarkStart w:id="133" w:name="_Toc318581170"/>
      <w:r>
        <w:rPr>
          <w:rFonts w:hint="eastAsia" w:ascii="仿宋" w:hAnsi="仿宋" w:eastAsia="仿宋" w:cs="仿宋"/>
          <w:b/>
          <w:color w:val="auto"/>
          <w:sz w:val="24"/>
          <w:szCs w:val="24"/>
        </w:rPr>
        <w:t>承包人原因造成工期延误，逾期竣工违约金的计算方法为：</w:t>
      </w:r>
      <w:r>
        <w:rPr>
          <w:rFonts w:hint="eastAsia" w:ascii="仿宋" w:hAnsi="仿宋" w:eastAsia="仿宋" w:cs="仿宋"/>
          <w:b/>
          <w:color w:val="auto"/>
          <w:sz w:val="24"/>
          <w:szCs w:val="24"/>
          <w:u w:val="single"/>
        </w:rPr>
        <w:t>每延期竣工一天，承包人支付发包人 1000 元违约金；工程延期 20日以上的，每日按3000元向发包人支付违约金；违约金最高限额为合同价款的10 %；延期竣工 30 天以上的，发包人有权解除合同，并追究连带损失。</w:t>
      </w:r>
      <w:bookmarkEnd w:id="126"/>
      <w:bookmarkEnd w:id="127"/>
      <w:bookmarkEnd w:id="128"/>
      <w:bookmarkEnd w:id="129"/>
      <w:bookmarkEnd w:id="130"/>
      <w:bookmarkEnd w:id="131"/>
      <w:bookmarkEnd w:id="132"/>
    </w:p>
    <w:bookmarkEnd w:id="133"/>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因承包人原因造成工期延误，逾</w:t>
      </w:r>
      <w:bookmarkStart w:id="134" w:name="_Toc312678014"/>
      <w:bookmarkStart w:id="135" w:name="_Toc318581171"/>
      <w:r>
        <w:rPr>
          <w:rFonts w:hint="eastAsia" w:ascii="仿宋" w:hAnsi="仿宋" w:eastAsia="仿宋" w:cs="仿宋"/>
          <w:color w:val="auto"/>
          <w:sz w:val="24"/>
          <w:szCs w:val="24"/>
        </w:rPr>
        <w:t>期竣工违约金的上限：</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bookmarkEnd w:id="134"/>
    <w:bookmarkEnd w:id="135"/>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36" w:name="_Toc487461325"/>
      <w:r>
        <w:rPr>
          <w:rFonts w:hint="eastAsia" w:ascii="仿宋" w:hAnsi="仿宋" w:eastAsia="仿宋" w:cs="仿宋"/>
          <w:b/>
          <w:bCs/>
          <w:color w:val="auto"/>
          <w:sz w:val="24"/>
          <w:szCs w:val="24"/>
        </w:rPr>
        <w:t>7.9 提前竣工的奖励</w:t>
      </w:r>
      <w:bookmarkEnd w:id="13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7.9.2提前竣工的奖励：</w:t>
      </w:r>
      <w:r>
        <w:rPr>
          <w:rFonts w:hint="eastAsia" w:ascii="仿宋" w:hAnsi="仿宋" w:eastAsia="仿宋" w:cs="仿宋"/>
          <w:color w:val="auto"/>
          <w:sz w:val="24"/>
          <w:szCs w:val="24"/>
          <w:u w:val="single"/>
        </w:rPr>
        <w:t>每提前竣工一天，发包人支付承包人 / 元的奖金；奖金最高限额为合同价款的 /  % 。</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37" w:name="_Toc351203642"/>
      <w:bookmarkStart w:id="138" w:name="_Toc487641673"/>
      <w:bookmarkStart w:id="139" w:name="_Toc487461326"/>
      <w:r>
        <w:rPr>
          <w:rFonts w:hint="eastAsia" w:ascii="仿宋" w:hAnsi="仿宋" w:eastAsia="仿宋" w:cs="仿宋"/>
          <w:b/>
          <w:bCs/>
          <w:color w:val="auto"/>
          <w:sz w:val="24"/>
          <w:szCs w:val="24"/>
        </w:rPr>
        <w:t>1</w:t>
      </w:r>
      <w:bookmarkStart w:id="140" w:name="_Toc297123540"/>
      <w:bookmarkStart w:id="141" w:name="_Toc296944532"/>
      <w:bookmarkStart w:id="142" w:name="_Toc303539146"/>
      <w:bookmarkStart w:id="143" w:name="_Toc292559903"/>
      <w:bookmarkStart w:id="144" w:name="_Toc300934989"/>
      <w:bookmarkStart w:id="145" w:name="_Toc297048379"/>
      <w:bookmarkStart w:id="146" w:name="_Toc296891233"/>
      <w:bookmarkStart w:id="147" w:name="_Toc296891021"/>
      <w:bookmarkStart w:id="148" w:name="_Toc292559398"/>
      <w:bookmarkStart w:id="149" w:name="_Toc296347192"/>
      <w:bookmarkStart w:id="150" w:name="_Toc297216199"/>
      <w:bookmarkStart w:id="151" w:name="_Toc304295566"/>
      <w:bookmarkStart w:id="152" w:name="_Toc297120493"/>
      <w:bookmarkStart w:id="153" w:name="_Toc296346694"/>
      <w:bookmarkStart w:id="154" w:name="_Toc296503193"/>
      <w:bookmarkStart w:id="155" w:name="_Toc312678025"/>
      <w:bookmarkStart w:id="156" w:name="_Toc312677499"/>
      <w:r>
        <w:rPr>
          <w:rFonts w:hint="eastAsia" w:ascii="仿宋" w:hAnsi="仿宋" w:eastAsia="仿宋" w:cs="仿宋"/>
          <w:b/>
          <w:bCs/>
          <w:color w:val="auto"/>
          <w:sz w:val="24"/>
          <w:szCs w:val="24"/>
        </w:rPr>
        <w:t>0. 变更</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55"/>
    <w:bookmarkEnd w:id="156"/>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57" w:name="_Toc487461327"/>
      <w:r>
        <w:rPr>
          <w:rFonts w:hint="eastAsia" w:ascii="仿宋" w:hAnsi="仿宋" w:eastAsia="仿宋" w:cs="仿宋"/>
          <w:b/>
          <w:bCs/>
          <w:color w:val="auto"/>
          <w:sz w:val="24"/>
          <w:szCs w:val="24"/>
        </w:rPr>
        <w:t>10.1变更的范围</w:t>
      </w:r>
      <w:bookmarkEnd w:id="15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关于变更的范围的约定：</w:t>
      </w:r>
      <w:r>
        <w:rPr>
          <w:rFonts w:hint="eastAsia" w:ascii="仿宋" w:hAnsi="仿宋" w:eastAsia="仿宋" w:cs="仿宋"/>
          <w:color w:val="auto"/>
          <w:sz w:val="24"/>
          <w:szCs w:val="24"/>
          <w:u w:val="single"/>
        </w:rPr>
        <w:t>执行通用条款。</w:t>
      </w:r>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58" w:name="_Toc487461328"/>
      <w:r>
        <w:rPr>
          <w:rFonts w:hint="eastAsia" w:ascii="仿宋" w:hAnsi="仿宋" w:eastAsia="仿宋" w:cs="仿宋"/>
          <w:b/>
          <w:bCs/>
          <w:color w:val="auto"/>
          <w:sz w:val="24"/>
          <w:szCs w:val="24"/>
        </w:rPr>
        <w:t>10.8 暂列金额</w:t>
      </w:r>
      <w:bookmarkEnd w:id="15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合同当事人关于暂列金额使用的约定：</w:t>
      </w:r>
      <w:r>
        <w:rPr>
          <w:rFonts w:hint="eastAsia" w:ascii="仿宋" w:hAnsi="仿宋" w:eastAsia="仿宋" w:cs="仿宋"/>
          <w:color w:val="auto"/>
          <w:sz w:val="24"/>
          <w:szCs w:val="24"/>
          <w:u w:val="single"/>
        </w:rPr>
        <w:t xml:space="preserve">  /   </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59" w:name="_Toc351203643"/>
      <w:bookmarkStart w:id="160" w:name="_Toc487461329"/>
      <w:bookmarkStart w:id="161" w:name="_Toc487641674"/>
      <w:r>
        <w:rPr>
          <w:rFonts w:hint="eastAsia" w:ascii="仿宋" w:hAnsi="仿宋" w:eastAsia="仿宋" w:cs="仿宋"/>
          <w:b/>
          <w:bCs/>
          <w:color w:val="auto"/>
          <w:sz w:val="24"/>
          <w:szCs w:val="24"/>
        </w:rPr>
        <w:t>11. 价格调整</w:t>
      </w:r>
      <w:bookmarkEnd w:id="159"/>
      <w:bookmarkEnd w:id="160"/>
      <w:bookmarkEnd w:id="161"/>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162" w:name="_Toc487461330"/>
      <w:bookmarkStart w:id="163" w:name="_Toc297123550"/>
      <w:bookmarkStart w:id="164" w:name="_Toc297048387"/>
      <w:bookmarkStart w:id="165" w:name="_Toc296346702"/>
      <w:bookmarkStart w:id="166" w:name="_Toc296944540"/>
      <w:bookmarkStart w:id="167" w:name="_Toc297120501"/>
      <w:bookmarkStart w:id="168" w:name="_Toc296347200"/>
      <w:bookmarkStart w:id="169" w:name="_Toc292559911"/>
      <w:bookmarkStart w:id="170" w:name="_Toc296891029"/>
      <w:bookmarkStart w:id="171" w:name="_Toc296503201"/>
      <w:bookmarkStart w:id="172" w:name="_Toc304295577"/>
      <w:bookmarkStart w:id="173" w:name="_Toc296891241"/>
      <w:bookmarkStart w:id="174" w:name="_Toc312678039"/>
      <w:bookmarkStart w:id="175" w:name="_Toc303539157"/>
      <w:bookmarkStart w:id="176" w:name="_Toc292559406"/>
      <w:bookmarkStart w:id="177" w:name="_Toc297216209"/>
      <w:bookmarkStart w:id="178" w:name="_Toc300935000"/>
      <w:r>
        <w:rPr>
          <w:rFonts w:hint="eastAsia" w:ascii="仿宋" w:hAnsi="仿宋" w:eastAsia="仿宋" w:cs="仿宋"/>
          <w:b/>
          <w:bCs/>
          <w:color w:val="auto"/>
          <w:sz w:val="24"/>
          <w:szCs w:val="24"/>
        </w:rPr>
        <w:t>11.1 市场价格波动引起的调整</w:t>
      </w:r>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79" w:name="_Toc487461331"/>
      <w:r>
        <w:rPr>
          <w:rFonts w:hint="eastAsia" w:ascii="仿宋" w:hAnsi="仿宋" w:eastAsia="仿宋" w:cs="仿宋"/>
          <w:color w:val="auto"/>
          <w:sz w:val="24"/>
          <w:szCs w:val="24"/>
        </w:rPr>
        <w:t>市场价格波动是否调整合同价格的约定：</w:t>
      </w:r>
      <w:r>
        <w:rPr>
          <w:rFonts w:hint="eastAsia" w:ascii="仿宋" w:hAnsi="仿宋" w:eastAsia="仿宋" w:cs="仿宋"/>
          <w:color w:val="auto"/>
          <w:sz w:val="24"/>
          <w:szCs w:val="24"/>
          <w:u w:val="single"/>
        </w:rPr>
        <w:t xml:space="preserve"> 不予调整  </w:t>
      </w:r>
      <w:r>
        <w:rPr>
          <w:rFonts w:hint="eastAsia" w:ascii="仿宋" w:hAnsi="仿宋" w:eastAsia="仿宋" w:cs="仿宋"/>
          <w:color w:val="auto"/>
          <w:sz w:val="24"/>
          <w:szCs w:val="24"/>
        </w:rPr>
        <w:t>。</w:t>
      </w:r>
      <w:bookmarkEnd w:id="17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0" w:name="_Toc487461332"/>
      <w:r>
        <w:rPr>
          <w:rFonts w:hint="eastAsia" w:ascii="仿宋" w:hAnsi="仿宋" w:eastAsia="仿宋" w:cs="仿宋"/>
          <w:color w:val="auto"/>
          <w:sz w:val="24"/>
          <w:szCs w:val="24"/>
        </w:rPr>
        <w:t>因市场价格波动调整合同价格，采用以下第</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种方式对合同价格进行调整：</w:t>
      </w:r>
      <w:bookmarkEnd w:id="18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1" w:name="_Toc487461333"/>
      <w:r>
        <w:rPr>
          <w:rFonts w:hint="eastAsia" w:ascii="仿宋" w:hAnsi="仿宋" w:eastAsia="仿宋" w:cs="仿宋"/>
          <w:color w:val="auto"/>
          <w:sz w:val="24"/>
          <w:szCs w:val="24"/>
        </w:rPr>
        <w:t>第1种方式：采用价格指数进行价格调整。</w:t>
      </w:r>
      <w:bookmarkEnd w:id="18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2" w:name="_Toc487461334"/>
      <w:r>
        <w:rPr>
          <w:rFonts w:hint="eastAsia" w:ascii="仿宋" w:hAnsi="仿宋" w:eastAsia="仿宋" w:cs="仿宋"/>
          <w:color w:val="auto"/>
          <w:sz w:val="24"/>
          <w:szCs w:val="24"/>
        </w:rPr>
        <w:t>关于各可调因子、定值和变值权重，以及基本价格指数及其来源的约定：</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182"/>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3" w:name="_Toc487461335"/>
      <w:r>
        <w:rPr>
          <w:rFonts w:hint="eastAsia" w:ascii="仿宋" w:hAnsi="仿宋" w:eastAsia="仿宋" w:cs="仿宋"/>
          <w:color w:val="auto"/>
          <w:sz w:val="24"/>
          <w:szCs w:val="24"/>
        </w:rPr>
        <w:t>第2种方式：采用造价信息进行价格调整。</w:t>
      </w:r>
      <w:bookmarkEnd w:id="183"/>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4" w:name="_Toc487461336"/>
      <w:r>
        <w:rPr>
          <w:rFonts w:hint="eastAsia" w:ascii="仿宋" w:hAnsi="仿宋" w:eastAsia="仿宋" w:cs="仿宋"/>
          <w:color w:val="auto"/>
          <w:sz w:val="24"/>
          <w:szCs w:val="24"/>
        </w:rPr>
        <w:t>（2）关于基准价格的约定：</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18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5" w:name="_Toc487461337"/>
      <w:r>
        <w:rPr>
          <w:rFonts w:hint="eastAsia" w:ascii="仿宋" w:hAnsi="仿宋" w:eastAsia="仿宋" w:cs="仿宋"/>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%时，或材料单价跌幅以已标价工程量清单或预算书中载明材料单价为基础超过</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%时，其超过部分据实调整。</w:t>
      </w:r>
      <w:bookmarkEnd w:id="18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6" w:name="_Toc487461338"/>
      <w:r>
        <w:rPr>
          <w:rFonts w:hint="eastAsia" w:ascii="仿宋" w:hAnsi="仿宋" w:eastAsia="仿宋" w:cs="仿宋"/>
          <w:color w:val="auto"/>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%时，材料单价涨幅以已标价工程量清单或预算书中载明材料单价为基础超过</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%时，其超过部分据实调整。</w:t>
      </w:r>
      <w:bookmarkEnd w:id="18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7" w:name="_Toc487461339"/>
      <w:r>
        <w:rPr>
          <w:rFonts w:hint="eastAsia" w:ascii="仿宋" w:hAnsi="仿宋" w:eastAsia="仿宋" w:cs="仿宋"/>
          <w:color w:val="auto"/>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bookmarkEnd w:id="18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188" w:name="_Toc487461340"/>
      <w:r>
        <w:rPr>
          <w:rFonts w:hint="eastAsia" w:ascii="仿宋" w:hAnsi="仿宋" w:eastAsia="仿宋" w:cs="仿宋"/>
          <w:color w:val="auto"/>
          <w:sz w:val="24"/>
          <w:szCs w:val="24"/>
        </w:rPr>
        <w:t>第3种方式：其他价格调整方式：</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188"/>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189" w:name="_Toc296347204"/>
      <w:bookmarkStart w:id="190" w:name="_Toc296346706"/>
      <w:bookmarkStart w:id="191" w:name="_Toc296503205"/>
      <w:bookmarkStart w:id="192" w:name="_Toc296944544"/>
      <w:bookmarkStart w:id="193" w:name="_Toc292559915"/>
      <w:bookmarkStart w:id="194" w:name="_Toc297048391"/>
      <w:bookmarkStart w:id="195" w:name="_Toc292559410"/>
      <w:bookmarkStart w:id="196" w:name="_Toc296891033"/>
      <w:bookmarkStart w:id="197" w:name="_Toc297120505"/>
      <w:bookmarkStart w:id="198" w:name="_Toc296891245"/>
      <w:bookmarkStart w:id="199" w:name="_Toc487641675"/>
      <w:bookmarkStart w:id="200" w:name="_Toc487461341"/>
      <w:bookmarkStart w:id="201" w:name="_Toc351203644"/>
      <w:bookmarkStart w:id="202" w:name="_Toc304295579"/>
      <w:bookmarkStart w:id="203" w:name="_Toc300935002"/>
      <w:bookmarkStart w:id="204" w:name="_Toc297123552"/>
      <w:bookmarkStart w:id="205" w:name="_Toc297216211"/>
      <w:bookmarkStart w:id="206" w:name="_Toc312678040"/>
      <w:bookmarkStart w:id="207" w:name="_Toc303539159"/>
      <w:r>
        <w:rPr>
          <w:rFonts w:hint="eastAsia" w:ascii="仿宋" w:hAnsi="仿宋" w:eastAsia="仿宋" w:cs="仿宋"/>
          <w:b/>
          <w:bCs/>
          <w:color w:val="auto"/>
          <w:sz w:val="24"/>
          <w:szCs w:val="24"/>
        </w:rPr>
        <w:t xml:space="preserve">12. </w:t>
      </w:r>
      <w:bookmarkEnd w:id="189"/>
      <w:bookmarkEnd w:id="190"/>
      <w:bookmarkEnd w:id="191"/>
      <w:bookmarkEnd w:id="192"/>
      <w:bookmarkEnd w:id="193"/>
      <w:bookmarkEnd w:id="194"/>
      <w:bookmarkEnd w:id="195"/>
      <w:bookmarkEnd w:id="196"/>
      <w:bookmarkEnd w:id="197"/>
      <w:bookmarkEnd w:id="198"/>
      <w:r>
        <w:rPr>
          <w:rFonts w:hint="eastAsia" w:ascii="仿宋" w:hAnsi="仿宋" w:eastAsia="仿宋" w:cs="仿宋"/>
          <w:b/>
          <w:bCs/>
          <w:color w:val="auto"/>
          <w:sz w:val="24"/>
          <w:szCs w:val="24"/>
        </w:rPr>
        <w:t>合同价格、计量与支付</w:t>
      </w:r>
      <w:bookmarkEnd w:id="199"/>
      <w:bookmarkEnd w:id="200"/>
      <w:bookmarkEnd w:id="201"/>
    </w:p>
    <w:bookmarkEnd w:id="202"/>
    <w:bookmarkEnd w:id="203"/>
    <w:bookmarkEnd w:id="204"/>
    <w:bookmarkEnd w:id="205"/>
    <w:bookmarkEnd w:id="206"/>
    <w:bookmarkEnd w:id="207"/>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208" w:name="_Toc267251461"/>
      <w:bookmarkStart w:id="209" w:name="_Toc292559411"/>
      <w:bookmarkStart w:id="210" w:name="_Toc292559916"/>
      <w:bookmarkStart w:id="211" w:name="_Toc297120506"/>
      <w:bookmarkStart w:id="212" w:name="_Toc296891034"/>
      <w:bookmarkStart w:id="213" w:name="_Toc296891246"/>
      <w:bookmarkStart w:id="214" w:name="_Toc296347205"/>
      <w:bookmarkStart w:id="215" w:name="_Toc297048392"/>
      <w:bookmarkStart w:id="216" w:name="_Toc296346707"/>
      <w:bookmarkStart w:id="217" w:name="_Toc296944545"/>
      <w:bookmarkStart w:id="218" w:name="_Toc296503206"/>
      <w:bookmarkStart w:id="219" w:name="_Toc487461342"/>
      <w:bookmarkStart w:id="220" w:name="_Toc297216212"/>
      <w:bookmarkStart w:id="221" w:name="_Toc303539160"/>
      <w:bookmarkStart w:id="222" w:name="_Toc300935003"/>
      <w:bookmarkStart w:id="223" w:name="_Toc304295580"/>
      <w:bookmarkStart w:id="224" w:name="_Toc297123553"/>
      <w:bookmarkStart w:id="225" w:name="_Toc312678041"/>
      <w:r>
        <w:rPr>
          <w:rFonts w:hint="eastAsia" w:ascii="仿宋" w:hAnsi="仿宋" w:eastAsia="仿宋" w:cs="仿宋"/>
          <w:b/>
          <w:bCs/>
          <w:color w:val="auto"/>
          <w:sz w:val="24"/>
          <w:szCs w:val="24"/>
        </w:rPr>
        <w:t>12.1 合</w:t>
      </w:r>
      <w:bookmarkEnd w:id="208"/>
      <w:bookmarkEnd w:id="209"/>
      <w:bookmarkEnd w:id="210"/>
      <w:r>
        <w:rPr>
          <w:rFonts w:hint="eastAsia" w:ascii="仿宋" w:hAnsi="仿宋" w:eastAsia="仿宋" w:cs="仿宋"/>
          <w:b/>
          <w:bCs/>
          <w:color w:val="auto"/>
          <w:sz w:val="24"/>
          <w:szCs w:val="24"/>
        </w:rPr>
        <w:t>同价</w:t>
      </w:r>
      <w:bookmarkEnd w:id="211"/>
      <w:bookmarkEnd w:id="212"/>
      <w:bookmarkEnd w:id="213"/>
      <w:bookmarkEnd w:id="214"/>
      <w:bookmarkEnd w:id="215"/>
      <w:bookmarkEnd w:id="216"/>
      <w:bookmarkEnd w:id="217"/>
      <w:bookmarkEnd w:id="218"/>
      <w:r>
        <w:rPr>
          <w:rFonts w:hint="eastAsia" w:ascii="仿宋" w:hAnsi="仿宋" w:eastAsia="仿宋" w:cs="仿宋"/>
          <w:b/>
          <w:bCs/>
          <w:color w:val="auto"/>
          <w:sz w:val="24"/>
          <w:szCs w:val="24"/>
        </w:rPr>
        <w:t>格形式</w:t>
      </w:r>
      <w:bookmarkEnd w:id="21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26" w:name="_Toc487461343"/>
      <w:r>
        <w:rPr>
          <w:rFonts w:hint="eastAsia" w:ascii="仿宋" w:hAnsi="仿宋" w:eastAsia="仿宋" w:cs="仿宋"/>
          <w:color w:val="auto"/>
          <w:sz w:val="24"/>
          <w:szCs w:val="24"/>
        </w:rPr>
        <w:t>本合同价款采用第</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种方式确定。</w:t>
      </w:r>
      <w:bookmarkEnd w:id="220"/>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27" w:name="_Toc487461344"/>
      <w:r>
        <w:rPr>
          <w:rFonts w:hint="eastAsia" w:ascii="仿宋" w:hAnsi="仿宋" w:eastAsia="仿宋" w:cs="仿宋"/>
          <w:color w:val="auto"/>
          <w:sz w:val="24"/>
          <w:szCs w:val="24"/>
        </w:rPr>
        <w:t>1、单价合同。</w:t>
      </w:r>
      <w:bookmarkEnd w:id="22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28" w:name="_Toc487461345"/>
      <w:r>
        <w:rPr>
          <w:rFonts w:hint="eastAsia" w:ascii="仿宋" w:hAnsi="仿宋" w:eastAsia="仿宋" w:cs="仿宋"/>
          <w:color w:val="auto"/>
          <w:sz w:val="24"/>
          <w:szCs w:val="24"/>
        </w:rPr>
        <w:t>综合单价包含的风险范围：</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2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29" w:name="_Toc487461346"/>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2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0" w:name="_Toc487461347"/>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30"/>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rPr>
          <w:rFonts w:hint="eastAsia" w:ascii="仿宋" w:hAnsi="仿宋" w:eastAsia="仿宋" w:cs="仿宋"/>
          <w:b/>
          <w:color w:val="auto"/>
          <w:sz w:val="24"/>
          <w:szCs w:val="24"/>
        </w:rPr>
      </w:pPr>
      <w:bookmarkStart w:id="231" w:name="_Toc487461348"/>
      <w:r>
        <w:rPr>
          <w:rFonts w:hint="eastAsia" w:ascii="仿宋" w:hAnsi="仿宋" w:eastAsia="仿宋" w:cs="仿宋"/>
          <w:b/>
          <w:color w:val="auto"/>
          <w:sz w:val="24"/>
          <w:szCs w:val="24"/>
        </w:rPr>
        <w:t>2、总价合同。</w:t>
      </w:r>
      <w:bookmarkEnd w:id="23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2" w:name="_Toc487461349"/>
      <w:r>
        <w:rPr>
          <w:rFonts w:hint="eastAsia" w:ascii="仿宋" w:hAnsi="仿宋" w:eastAsia="仿宋" w:cs="仿宋"/>
          <w:color w:val="auto"/>
          <w:sz w:val="24"/>
          <w:szCs w:val="24"/>
        </w:rPr>
        <w:t>合同协议书中约定采用总价合同形式的项目，已标价工程量清单中的各项工程量对合同双方不具合同约束力。</w:t>
      </w:r>
      <w:bookmarkEnd w:id="23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3" w:name="_Toc487461350"/>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rPr>
        <w:t xml:space="preserve">人工、材料、机械费用的市场价格变化。除政策性调整及不可抗力以外的其他风险 </w:t>
      </w:r>
      <w:r>
        <w:rPr>
          <w:rFonts w:hint="eastAsia" w:ascii="仿宋" w:hAnsi="仿宋" w:eastAsia="仿宋" w:cs="仿宋"/>
          <w:color w:val="auto"/>
          <w:sz w:val="24"/>
          <w:szCs w:val="24"/>
        </w:rPr>
        <w:t>。</w:t>
      </w:r>
      <w:bookmarkEnd w:id="233"/>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4" w:name="_Toc487461351"/>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投标人在投标报价时已考虑，不再另行计取</w:t>
      </w:r>
      <w:r>
        <w:rPr>
          <w:rFonts w:hint="eastAsia" w:ascii="仿宋" w:hAnsi="仿宋" w:eastAsia="仿宋" w:cs="仿宋"/>
          <w:color w:val="auto"/>
          <w:sz w:val="24"/>
          <w:szCs w:val="24"/>
        </w:rPr>
        <w:t>。</w:t>
      </w:r>
      <w:bookmarkEnd w:id="234"/>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outlineLvl w:val="2"/>
        <w:rPr>
          <w:rFonts w:hint="eastAsia" w:ascii="仿宋" w:hAnsi="仿宋" w:eastAsia="仿宋" w:cs="仿宋"/>
          <w:b/>
          <w:bCs/>
          <w:color w:val="auto"/>
          <w:sz w:val="24"/>
          <w:szCs w:val="24"/>
        </w:rPr>
      </w:pPr>
      <w:bookmarkStart w:id="235" w:name="_Toc487461352"/>
      <w:r>
        <w:rPr>
          <w:rFonts w:hint="eastAsia" w:ascii="仿宋" w:hAnsi="仿宋" w:eastAsia="仿宋" w:cs="仿宋"/>
          <w:b/>
          <w:bCs/>
          <w:color w:val="auto"/>
          <w:sz w:val="24"/>
          <w:szCs w:val="24"/>
        </w:rPr>
        <w:t>12.2风险范围以外合同价格的调整方法：</w:t>
      </w:r>
      <w:bookmarkEnd w:id="23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6" w:name="_Toc487461353"/>
      <w:r>
        <w:rPr>
          <w:rFonts w:hint="eastAsia" w:ascii="仿宋" w:hAnsi="仿宋" w:eastAsia="仿宋" w:cs="仿宋"/>
          <w:color w:val="auto"/>
          <w:sz w:val="24"/>
          <w:szCs w:val="24"/>
        </w:rPr>
        <w:t>由于设计变更、签证等引起的工程量变化，按实际调整。设计变更、签证引起新的工程量清单项目，其相应综合单价按以下规则由承包人提出，经发包人、审计单位、监理单位共同确认后作为结算依据，并执行阜阳市政府相关文件规定。</w:t>
      </w:r>
      <w:bookmarkEnd w:id="23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7" w:name="_Toc487461354"/>
      <w:r>
        <w:rPr>
          <w:rFonts w:hint="eastAsia" w:ascii="仿宋" w:hAnsi="仿宋" w:eastAsia="仿宋" w:cs="仿宋"/>
          <w:color w:val="auto"/>
          <w:sz w:val="24"/>
          <w:szCs w:val="24"/>
        </w:rPr>
        <w:t>最高投标限价中已列项目，按最高投标限价中的综合单价*报价浮动率 。</w:t>
      </w:r>
      <w:bookmarkEnd w:id="23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8" w:name="_Toc487461355"/>
      <w:r>
        <w:rPr>
          <w:rFonts w:hint="eastAsia" w:ascii="仿宋" w:hAnsi="仿宋" w:eastAsia="仿宋" w:cs="仿宋"/>
          <w:color w:val="auto"/>
          <w:sz w:val="24"/>
          <w:szCs w:val="24"/>
        </w:rPr>
        <w:t>b.如工程量清单与施工图纸不一致；工程量清单描述不清的；工程量清单中未列的项目及数量有差异的项目，由投标人在投标报价中自行考虑费用，视为投标人已列入投标总价中。</w:t>
      </w:r>
      <w:bookmarkEnd w:id="23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39" w:name="_Toc487461356"/>
      <w:r>
        <w:rPr>
          <w:rFonts w:hint="eastAsia" w:ascii="仿宋" w:hAnsi="仿宋" w:eastAsia="仿宋" w:cs="仿宋"/>
          <w:color w:val="auto"/>
          <w:sz w:val="24"/>
          <w:szCs w:val="24"/>
        </w:rPr>
        <w:t>c.工程变更中的报价：</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最高投标限价中有相同或类似综合单价的，按相同或类似综合单价*报价浮动率记取；承包人投标报价中无相同或类似综合单价的，参照竞争性谈判文件重新组价；其中材料价格按</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bookmarkEnd w:id="23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40" w:name="_Toc487461357"/>
      <w:r>
        <w:rPr>
          <w:rFonts w:hint="eastAsia" w:ascii="仿宋" w:hAnsi="仿宋" w:eastAsia="仿宋" w:cs="仿宋"/>
          <w:color w:val="auto"/>
          <w:sz w:val="24"/>
          <w:szCs w:val="24"/>
        </w:rPr>
        <w:t>3、其他价格方式：</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4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41" w:name="_Toc487461361"/>
      <w:bookmarkStart w:id="242" w:name="_Toc296891039"/>
      <w:bookmarkStart w:id="243" w:name="_Toc296346712"/>
      <w:bookmarkStart w:id="244" w:name="_Toc296944550"/>
      <w:bookmarkStart w:id="245" w:name="_Toc297120511"/>
      <w:bookmarkStart w:id="246" w:name="_Toc297048397"/>
      <w:bookmarkStart w:id="247" w:name="_Toc297216215"/>
      <w:bookmarkStart w:id="248" w:name="_Toc300935006"/>
      <w:bookmarkStart w:id="249" w:name="_Toc303539163"/>
      <w:bookmarkStart w:id="250" w:name="_Toc292559416"/>
      <w:bookmarkStart w:id="251" w:name="_Toc292559921"/>
      <w:bookmarkStart w:id="252" w:name="_Toc296891251"/>
      <w:bookmarkStart w:id="253" w:name="_Toc296503211"/>
      <w:bookmarkStart w:id="254" w:name="_Toc297123556"/>
      <w:bookmarkStart w:id="255" w:name="_Toc296347210"/>
      <w:r>
        <w:rPr>
          <w:rFonts w:hint="eastAsia" w:ascii="仿宋" w:hAnsi="仿宋" w:eastAsia="仿宋" w:cs="仿宋"/>
          <w:color w:val="auto"/>
          <w:sz w:val="24"/>
          <w:szCs w:val="24"/>
        </w:rPr>
        <w:t>12.4.2 进度付款申请单的编制</w:t>
      </w:r>
      <w:bookmarkEnd w:id="241"/>
    </w:p>
    <w:p>
      <w:pPr>
        <w:keepNext w:val="0"/>
        <w:keepLines w:val="0"/>
        <w:pageBreakBefore w:val="0"/>
        <w:widowControl w:val="0"/>
        <w:kinsoku/>
        <w:wordWrap/>
        <w:overflowPunct/>
        <w:topLinePunct w:val="0"/>
        <w:autoSpaceDE/>
        <w:autoSpaceDN/>
        <w:bidi w:val="0"/>
        <w:spacing w:line="336" w:lineRule="auto"/>
        <w:jc w:val="left"/>
        <w:textAlignment w:val="auto"/>
        <w:rPr>
          <w:rFonts w:hint="eastAsia" w:ascii="仿宋" w:hAnsi="仿宋" w:eastAsia="仿宋" w:cs="仿宋"/>
          <w:color w:val="auto"/>
          <w:sz w:val="24"/>
          <w:szCs w:val="24"/>
        </w:rPr>
      </w:pPr>
      <w:bookmarkStart w:id="256" w:name="_Toc487461362"/>
      <w:r>
        <w:rPr>
          <w:rFonts w:hint="eastAsia" w:ascii="仿宋" w:hAnsi="仿宋" w:eastAsia="仿宋" w:cs="仿宋"/>
          <w:color w:val="auto"/>
          <w:sz w:val="24"/>
          <w:szCs w:val="24"/>
        </w:rPr>
        <w:t>关于进度付款申请单编制的约定：</w:t>
      </w:r>
      <w:r>
        <w:rPr>
          <w:rFonts w:hint="eastAsia" w:ascii="仿宋" w:hAnsi="仿宋" w:eastAsia="仿宋" w:cs="仿宋"/>
          <w:color w:val="auto"/>
          <w:sz w:val="24"/>
          <w:szCs w:val="24"/>
          <w:u w:val="single"/>
        </w:rPr>
        <w:t xml:space="preserve">  按总监理工程师和发包人代表共同核定的节点工程形象进度付款      </w:t>
      </w:r>
      <w:r>
        <w:rPr>
          <w:rFonts w:hint="eastAsia" w:ascii="仿宋" w:hAnsi="仿宋" w:eastAsia="仿宋" w:cs="仿宋"/>
          <w:color w:val="auto"/>
          <w:sz w:val="24"/>
          <w:szCs w:val="24"/>
        </w:rPr>
        <w:t>。</w:t>
      </w:r>
      <w:bookmarkEnd w:id="25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57" w:name="_Toc487461363"/>
      <w:r>
        <w:rPr>
          <w:rFonts w:hint="eastAsia" w:ascii="仿宋" w:hAnsi="仿宋" w:eastAsia="仿宋" w:cs="仿宋"/>
          <w:color w:val="auto"/>
          <w:sz w:val="24"/>
          <w:szCs w:val="24"/>
        </w:rPr>
        <w:t>1</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仿宋" w:hAnsi="仿宋" w:eastAsia="仿宋" w:cs="仿宋"/>
          <w:color w:val="auto"/>
          <w:sz w:val="24"/>
          <w:szCs w:val="24"/>
        </w:rPr>
        <w:t>2.4.3 进度付款申请单的提交</w:t>
      </w:r>
      <w:bookmarkEnd w:id="25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58" w:name="_Toc487461364"/>
      <w:r>
        <w:rPr>
          <w:rFonts w:hint="eastAsia" w:ascii="仿宋" w:hAnsi="仿宋" w:eastAsia="仿宋" w:cs="仿宋"/>
          <w:color w:val="auto"/>
          <w:sz w:val="24"/>
          <w:szCs w:val="24"/>
        </w:rPr>
        <w:t>（1）单价合同进度付款申请单提交的约定：</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5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59" w:name="_Toc487461365"/>
      <w:r>
        <w:rPr>
          <w:rFonts w:hint="eastAsia" w:ascii="仿宋" w:hAnsi="仿宋" w:eastAsia="仿宋" w:cs="仿宋"/>
          <w:color w:val="auto"/>
          <w:sz w:val="24"/>
          <w:szCs w:val="24"/>
        </w:rPr>
        <w:t>（2）总价合同进度付款申请单提交的约定：</w:t>
      </w:r>
      <w:r>
        <w:rPr>
          <w:rFonts w:hint="eastAsia" w:ascii="仿宋" w:hAnsi="仿宋" w:eastAsia="仿宋" w:cs="仿宋"/>
          <w:color w:val="auto"/>
          <w:sz w:val="24"/>
          <w:szCs w:val="24"/>
          <w:u w:val="single"/>
        </w:rPr>
        <w:t xml:space="preserve">  执行通用合同条款        </w:t>
      </w:r>
      <w:r>
        <w:rPr>
          <w:rFonts w:hint="eastAsia" w:ascii="仿宋" w:hAnsi="仿宋" w:eastAsia="仿宋" w:cs="仿宋"/>
          <w:color w:val="auto"/>
          <w:sz w:val="24"/>
          <w:szCs w:val="24"/>
        </w:rPr>
        <w:t>。</w:t>
      </w:r>
      <w:bookmarkEnd w:id="25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60" w:name="_Toc487461366"/>
      <w:r>
        <w:rPr>
          <w:rFonts w:hint="eastAsia" w:ascii="仿宋" w:hAnsi="仿宋" w:eastAsia="仿宋" w:cs="仿宋"/>
          <w:color w:val="auto"/>
          <w:sz w:val="24"/>
          <w:szCs w:val="24"/>
        </w:rPr>
        <w:t>（3）其他价格形式合同进度付款申请单提交的约定：</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26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12.4.4农民工工资专户资金拨付。发包人应按照阜人社〔2017〕63号文件要求，在工程开工前向农民工工资专户足额存入核定的工资性工程预付款，开工后按月向专户补足下月工资性工程进度款，确保专户余额动态保持不低于预付款金额，到工程款支付节点扣除已支付工资预付款，并结清全部农民工工资。</w:t>
      </w:r>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261" w:name="_Toc487461367"/>
      <w:bookmarkStart w:id="262" w:name="_Toc487641676"/>
      <w:r>
        <w:rPr>
          <w:rFonts w:hint="eastAsia" w:ascii="仿宋" w:hAnsi="仿宋" w:eastAsia="仿宋" w:cs="仿宋"/>
          <w:b/>
          <w:bCs/>
          <w:color w:val="auto"/>
          <w:sz w:val="24"/>
          <w:szCs w:val="24"/>
        </w:rPr>
        <w:t>13. 验收和工程试车</w:t>
      </w:r>
      <w:bookmarkEnd w:id="261"/>
      <w:bookmarkEnd w:id="26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63" w:name="_Toc487461368"/>
      <w:r>
        <w:rPr>
          <w:rFonts w:hint="eastAsia" w:ascii="仿宋" w:hAnsi="仿宋" w:eastAsia="仿宋" w:cs="仿宋"/>
          <w:color w:val="auto"/>
          <w:sz w:val="24"/>
          <w:szCs w:val="24"/>
        </w:rPr>
        <w:t>13.2.5移交、接收全部与部分工程</w:t>
      </w:r>
      <w:bookmarkEnd w:id="263"/>
    </w:p>
    <w:p>
      <w:pPr>
        <w:keepNext w:val="0"/>
        <w:keepLines w:val="0"/>
        <w:pageBreakBefore w:val="0"/>
        <w:widowControl w:val="0"/>
        <w:kinsoku/>
        <w:wordWrap/>
        <w:overflowPunct/>
        <w:topLinePunct w:val="0"/>
        <w:autoSpaceDE/>
        <w:autoSpaceDN/>
        <w:bidi w:val="0"/>
        <w:spacing w:line="336" w:lineRule="auto"/>
        <w:jc w:val="left"/>
        <w:textAlignment w:val="auto"/>
        <w:rPr>
          <w:rFonts w:hint="eastAsia" w:ascii="仿宋" w:hAnsi="仿宋" w:eastAsia="仿宋" w:cs="仿宋"/>
          <w:color w:val="auto"/>
          <w:sz w:val="24"/>
          <w:szCs w:val="24"/>
        </w:rPr>
      </w:pPr>
      <w:bookmarkStart w:id="264" w:name="_Toc487461369"/>
      <w:r>
        <w:rPr>
          <w:rFonts w:hint="eastAsia" w:ascii="仿宋" w:hAnsi="仿宋" w:eastAsia="仿宋" w:cs="仿宋"/>
          <w:color w:val="auto"/>
          <w:sz w:val="24"/>
          <w:szCs w:val="24"/>
        </w:rPr>
        <w:t>承包人向发包人移交工程的期限：</w:t>
      </w:r>
      <w:r>
        <w:rPr>
          <w:rFonts w:hint="eastAsia" w:ascii="仿宋" w:hAnsi="仿宋" w:eastAsia="仿宋" w:cs="仿宋"/>
          <w:color w:val="auto"/>
          <w:sz w:val="24"/>
          <w:szCs w:val="24"/>
          <w:u w:val="single"/>
        </w:rPr>
        <w:t xml:space="preserve">  工程竣工验收，存在的问题整改完毕合格后,7 日内，承包人应向发包人移交工程 </w:t>
      </w:r>
      <w:r>
        <w:rPr>
          <w:rFonts w:hint="eastAsia" w:ascii="仿宋" w:hAnsi="仿宋" w:eastAsia="仿宋" w:cs="仿宋"/>
          <w:color w:val="auto"/>
          <w:sz w:val="24"/>
          <w:szCs w:val="24"/>
        </w:rPr>
        <w:t>。</w:t>
      </w:r>
      <w:bookmarkEnd w:id="26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65" w:name="_Toc487461370"/>
      <w:r>
        <w:rPr>
          <w:rFonts w:hint="eastAsia" w:ascii="仿宋" w:hAnsi="仿宋" w:eastAsia="仿宋" w:cs="仿宋"/>
          <w:color w:val="auto"/>
          <w:sz w:val="24"/>
          <w:szCs w:val="24"/>
        </w:rPr>
        <w:t>发包人未按本合同约定接收全部或部分工程的，违约金的计算方法为：</w:t>
      </w:r>
      <w:r>
        <w:rPr>
          <w:rFonts w:hint="eastAsia" w:ascii="仿宋" w:hAnsi="仿宋" w:eastAsia="仿宋" w:cs="仿宋"/>
          <w:color w:val="auto"/>
          <w:sz w:val="24"/>
          <w:szCs w:val="24"/>
          <w:u w:val="single"/>
        </w:rPr>
        <w:t xml:space="preserve">执行通用合同条款  </w:t>
      </w:r>
      <w:r>
        <w:rPr>
          <w:rFonts w:hint="eastAsia" w:ascii="仿宋" w:hAnsi="仿宋" w:eastAsia="仿宋" w:cs="仿宋"/>
          <w:color w:val="auto"/>
          <w:sz w:val="24"/>
          <w:szCs w:val="24"/>
        </w:rPr>
        <w:t>。</w:t>
      </w:r>
      <w:bookmarkEnd w:id="26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66" w:name="_Toc487461371"/>
      <w:r>
        <w:rPr>
          <w:rFonts w:hint="eastAsia" w:ascii="仿宋" w:hAnsi="仿宋" w:eastAsia="仿宋" w:cs="仿宋"/>
          <w:color w:val="auto"/>
          <w:sz w:val="24"/>
          <w:szCs w:val="24"/>
        </w:rPr>
        <w:t>承包人未按时移交工程的，违约金的计算方法为：</w:t>
      </w:r>
      <w:r>
        <w:rPr>
          <w:rFonts w:hint="eastAsia" w:ascii="仿宋" w:hAnsi="仿宋" w:eastAsia="仿宋" w:cs="仿宋"/>
          <w:color w:val="auto"/>
          <w:sz w:val="24"/>
          <w:szCs w:val="24"/>
          <w:u w:val="single"/>
        </w:rPr>
        <w:t>执行通用合同条款</w:t>
      </w:r>
      <w:r>
        <w:rPr>
          <w:rFonts w:hint="eastAsia" w:ascii="仿宋" w:hAnsi="仿宋" w:eastAsia="仿宋" w:cs="仿宋"/>
          <w:color w:val="auto"/>
          <w:sz w:val="24"/>
          <w:szCs w:val="24"/>
        </w:rPr>
        <w:t>。</w:t>
      </w:r>
      <w:bookmarkEnd w:id="266"/>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267" w:name="_Toc351203646"/>
      <w:bookmarkStart w:id="268" w:name="_Toc487461372"/>
      <w:bookmarkStart w:id="269" w:name="_Toc487641677"/>
      <w:r>
        <w:rPr>
          <w:rFonts w:hint="eastAsia" w:ascii="仿宋" w:hAnsi="仿宋" w:eastAsia="仿宋" w:cs="仿宋"/>
          <w:b/>
          <w:bCs/>
          <w:color w:val="auto"/>
          <w:sz w:val="24"/>
          <w:szCs w:val="24"/>
        </w:rPr>
        <w:t>14. 竣工结算</w:t>
      </w:r>
      <w:bookmarkEnd w:id="267"/>
      <w:bookmarkEnd w:id="268"/>
      <w:bookmarkEnd w:id="26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0" w:name="_Toc487461373"/>
      <w:r>
        <w:rPr>
          <w:rFonts w:hint="eastAsia" w:ascii="仿宋" w:hAnsi="仿宋" w:eastAsia="仿宋" w:cs="仿宋"/>
          <w:color w:val="auto"/>
          <w:sz w:val="24"/>
          <w:szCs w:val="24"/>
        </w:rPr>
        <w:t>14.1 竣工付款申请</w:t>
      </w:r>
      <w:bookmarkEnd w:id="27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1" w:name="_Toc487461374"/>
      <w:r>
        <w:rPr>
          <w:rFonts w:hint="eastAsia" w:ascii="仿宋" w:hAnsi="仿宋" w:eastAsia="仿宋" w:cs="仿宋"/>
          <w:color w:val="auto"/>
          <w:sz w:val="24"/>
          <w:szCs w:val="24"/>
        </w:rPr>
        <w:t>承包人提交竣工付款申请单的期限：</w:t>
      </w:r>
      <w:r>
        <w:rPr>
          <w:rFonts w:hint="eastAsia" w:ascii="仿宋" w:hAnsi="仿宋" w:eastAsia="仿宋" w:cs="仿宋"/>
          <w:color w:val="auto"/>
          <w:sz w:val="24"/>
          <w:szCs w:val="24"/>
          <w:u w:val="single"/>
        </w:rPr>
        <w:t>竣工验收合格后三个月之内</w:t>
      </w:r>
      <w:r>
        <w:rPr>
          <w:rFonts w:hint="eastAsia" w:ascii="仿宋" w:hAnsi="仿宋" w:eastAsia="仿宋" w:cs="仿宋"/>
          <w:color w:val="auto"/>
          <w:sz w:val="24"/>
          <w:szCs w:val="24"/>
        </w:rPr>
        <w:t>。</w:t>
      </w:r>
      <w:bookmarkEnd w:id="27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2" w:name="_Toc487461375"/>
      <w:r>
        <w:rPr>
          <w:rFonts w:hint="eastAsia" w:ascii="仿宋" w:hAnsi="仿宋" w:eastAsia="仿宋" w:cs="仿宋"/>
          <w:color w:val="auto"/>
          <w:sz w:val="24"/>
          <w:szCs w:val="24"/>
        </w:rPr>
        <w:t>竣工付款申请单应包括的内容：</w:t>
      </w:r>
      <w:r>
        <w:rPr>
          <w:rFonts w:hint="eastAsia" w:ascii="仿宋" w:hAnsi="仿宋" w:eastAsia="仿宋" w:cs="仿宋"/>
          <w:color w:val="auto"/>
          <w:sz w:val="24"/>
          <w:szCs w:val="24"/>
          <w:u w:val="single"/>
        </w:rPr>
        <w:t>执行通用合同条款</w:t>
      </w:r>
      <w:r>
        <w:rPr>
          <w:rFonts w:hint="eastAsia" w:ascii="仿宋" w:hAnsi="仿宋" w:eastAsia="仿宋" w:cs="仿宋"/>
          <w:color w:val="auto"/>
          <w:sz w:val="24"/>
          <w:szCs w:val="24"/>
        </w:rPr>
        <w:t>。</w:t>
      </w:r>
      <w:bookmarkEnd w:id="27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3" w:name="_Toc487461376"/>
      <w:r>
        <w:rPr>
          <w:rFonts w:hint="eastAsia" w:ascii="仿宋" w:hAnsi="仿宋" w:eastAsia="仿宋" w:cs="仿宋"/>
          <w:color w:val="auto"/>
          <w:sz w:val="24"/>
          <w:szCs w:val="24"/>
        </w:rPr>
        <w:t>14.2 竣工结算审核</w:t>
      </w:r>
      <w:bookmarkEnd w:id="273"/>
    </w:p>
    <w:p>
      <w:pPr>
        <w:keepNext w:val="0"/>
        <w:keepLines w:val="0"/>
        <w:pageBreakBefore w:val="0"/>
        <w:widowControl w:val="0"/>
        <w:kinsoku/>
        <w:wordWrap/>
        <w:overflowPunct/>
        <w:topLinePunct w:val="0"/>
        <w:autoSpaceDE/>
        <w:autoSpaceDN/>
        <w:bidi w:val="0"/>
        <w:spacing w:line="336" w:lineRule="auto"/>
        <w:jc w:val="left"/>
        <w:textAlignment w:val="auto"/>
        <w:rPr>
          <w:rFonts w:hint="eastAsia" w:ascii="仿宋" w:hAnsi="仿宋" w:eastAsia="仿宋" w:cs="仿宋"/>
          <w:b/>
          <w:bCs/>
          <w:color w:val="auto"/>
          <w:sz w:val="24"/>
          <w:szCs w:val="24"/>
        </w:rPr>
      </w:pPr>
      <w:bookmarkStart w:id="274" w:name="_Toc487461377"/>
      <w:r>
        <w:rPr>
          <w:rFonts w:hint="eastAsia" w:ascii="仿宋" w:hAnsi="仿宋" w:eastAsia="仿宋" w:cs="仿宋"/>
          <w:color w:val="auto"/>
          <w:sz w:val="24"/>
          <w:szCs w:val="24"/>
        </w:rPr>
        <w:t>发包人审批竣工付款申请单的期限：</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rPr>
        <w:t xml:space="preserve"> 工程竣工验收合格后付至合同价款的80%，审计后付至审计价款的</w:t>
      </w:r>
      <w:r>
        <w:rPr>
          <w:rFonts w:hint="eastAsia" w:ascii="仿宋" w:hAnsi="仿宋" w:eastAsia="仿宋" w:cs="仿宋"/>
          <w:b/>
          <w:bCs/>
          <w:color w:val="auto"/>
          <w:sz w:val="24"/>
          <w:szCs w:val="24"/>
          <w:u w:val="single"/>
          <w:lang w:val="en-US" w:eastAsia="zh-CN"/>
        </w:rPr>
        <w:t>97</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eastAsia="zh-CN"/>
        </w:rPr>
        <w:t>，剩余 3%为质量保证金，满两年后（缺陷责任期满）无质量问题余款一次性无息付清。如质量保证金采用保函或保证保险方式，质量保证金保函提交时间为工程审计结束 10 个工作日内，质量保证金保函的金额为工程价款结算总额的3%，审计结束后支付至审计审定价款的 100%。</w:t>
      </w:r>
      <w:r>
        <w:rPr>
          <w:rFonts w:hint="eastAsia" w:ascii="仿宋" w:hAnsi="仿宋" w:eastAsia="仿宋" w:cs="仿宋"/>
          <w:b/>
          <w:bCs/>
          <w:color w:val="auto"/>
          <w:sz w:val="24"/>
          <w:szCs w:val="24"/>
          <w:u w:val="single"/>
        </w:rPr>
        <w:t xml:space="preserve">由于承包人资料不全，则由承包人补齐资料；若在造价审核过程中产生争议，待争议解决后审核支付 </w:t>
      </w:r>
      <w:r>
        <w:rPr>
          <w:rFonts w:hint="eastAsia" w:ascii="仿宋" w:hAnsi="仿宋" w:eastAsia="仿宋" w:cs="仿宋"/>
          <w:b/>
          <w:bCs/>
          <w:color w:val="auto"/>
          <w:sz w:val="24"/>
          <w:szCs w:val="24"/>
        </w:rPr>
        <w:t>。</w:t>
      </w:r>
      <w:bookmarkEnd w:id="27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5" w:name="_Toc487461378"/>
      <w:r>
        <w:rPr>
          <w:rFonts w:hint="eastAsia" w:ascii="仿宋" w:hAnsi="仿宋" w:eastAsia="仿宋" w:cs="仿宋"/>
          <w:color w:val="auto"/>
          <w:sz w:val="24"/>
          <w:szCs w:val="24"/>
        </w:rPr>
        <w:t>发包人完成竣工付款的期限：</w:t>
      </w:r>
      <w:r>
        <w:rPr>
          <w:rFonts w:hint="eastAsia" w:ascii="仿宋" w:hAnsi="仿宋" w:eastAsia="仿宋" w:cs="仿宋"/>
          <w:color w:val="auto"/>
          <w:sz w:val="24"/>
          <w:szCs w:val="24"/>
          <w:u w:val="single"/>
        </w:rPr>
        <w:t xml:space="preserve">  竣工验收合格后完成审计并支付相应的工程款   </w:t>
      </w:r>
      <w:r>
        <w:rPr>
          <w:rFonts w:hint="eastAsia" w:ascii="仿宋" w:hAnsi="仿宋" w:eastAsia="仿宋" w:cs="仿宋"/>
          <w:color w:val="auto"/>
          <w:sz w:val="24"/>
          <w:szCs w:val="24"/>
        </w:rPr>
        <w:t>。</w:t>
      </w:r>
      <w:bookmarkEnd w:id="27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6" w:name="_Toc487461379"/>
      <w:r>
        <w:rPr>
          <w:rFonts w:hint="eastAsia" w:ascii="仿宋" w:hAnsi="仿宋" w:eastAsia="仿宋" w:cs="仿宋"/>
          <w:color w:val="auto"/>
          <w:sz w:val="24"/>
          <w:szCs w:val="24"/>
        </w:rPr>
        <w:t>关于竣工付款证书异议部分复核的方式和程序：</w:t>
      </w:r>
      <w:r>
        <w:rPr>
          <w:rFonts w:hint="eastAsia" w:ascii="仿宋" w:hAnsi="仿宋" w:eastAsia="仿宋" w:cs="仿宋"/>
          <w:color w:val="auto"/>
          <w:sz w:val="24"/>
          <w:szCs w:val="24"/>
          <w:u w:val="single"/>
        </w:rPr>
        <w:t xml:space="preserve">  执行通用合同条款</w:t>
      </w:r>
      <w:r>
        <w:rPr>
          <w:rFonts w:hint="eastAsia" w:ascii="仿宋" w:hAnsi="仿宋" w:eastAsia="仿宋" w:cs="仿宋"/>
          <w:color w:val="auto"/>
          <w:sz w:val="24"/>
          <w:szCs w:val="24"/>
        </w:rPr>
        <w:t>。</w:t>
      </w:r>
      <w:bookmarkEnd w:id="27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7" w:name="_Toc487461380"/>
      <w:r>
        <w:rPr>
          <w:rFonts w:hint="eastAsia" w:ascii="仿宋" w:hAnsi="仿宋" w:eastAsia="仿宋" w:cs="仿宋"/>
          <w:color w:val="auto"/>
          <w:sz w:val="24"/>
          <w:szCs w:val="24"/>
        </w:rPr>
        <w:t>14.4 最终结清</w:t>
      </w:r>
      <w:bookmarkEnd w:id="27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8" w:name="_Toc487461381"/>
      <w:r>
        <w:rPr>
          <w:rFonts w:hint="eastAsia" w:ascii="仿宋" w:hAnsi="仿宋" w:eastAsia="仿宋" w:cs="仿宋"/>
          <w:color w:val="auto"/>
          <w:sz w:val="24"/>
          <w:szCs w:val="24"/>
        </w:rPr>
        <w:t>14.4.1 最终结清申请单</w:t>
      </w:r>
      <w:bookmarkEnd w:id="27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79" w:name="_Toc487461382"/>
      <w:r>
        <w:rPr>
          <w:rFonts w:hint="eastAsia" w:ascii="仿宋" w:hAnsi="仿宋" w:eastAsia="仿宋" w:cs="仿宋"/>
          <w:color w:val="auto"/>
          <w:sz w:val="24"/>
          <w:szCs w:val="24"/>
        </w:rPr>
        <w:t>承包人提交最终结清申请单的份数：</w:t>
      </w:r>
      <w:r>
        <w:rPr>
          <w:rFonts w:hint="eastAsia" w:ascii="仿宋" w:hAnsi="仿宋" w:eastAsia="仿宋" w:cs="仿宋"/>
          <w:color w:val="auto"/>
          <w:sz w:val="24"/>
          <w:szCs w:val="24"/>
          <w:u w:val="single"/>
        </w:rPr>
        <w:t xml:space="preserve">   四份   </w:t>
      </w:r>
      <w:r>
        <w:rPr>
          <w:rFonts w:hint="eastAsia" w:ascii="仿宋" w:hAnsi="仿宋" w:eastAsia="仿宋" w:cs="仿宋"/>
          <w:color w:val="auto"/>
          <w:sz w:val="24"/>
          <w:szCs w:val="24"/>
        </w:rPr>
        <w:t>。</w:t>
      </w:r>
      <w:bookmarkEnd w:id="27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80" w:name="_Toc487461383"/>
      <w:r>
        <w:rPr>
          <w:rFonts w:hint="eastAsia" w:ascii="仿宋" w:hAnsi="仿宋" w:eastAsia="仿宋" w:cs="仿宋"/>
          <w:color w:val="auto"/>
          <w:sz w:val="24"/>
          <w:szCs w:val="24"/>
        </w:rPr>
        <w:t>承包人提交最终结算申请单的期限：</w:t>
      </w:r>
      <w:r>
        <w:rPr>
          <w:rFonts w:hint="eastAsia" w:ascii="仿宋" w:hAnsi="仿宋" w:eastAsia="仿宋" w:cs="仿宋"/>
          <w:color w:val="auto"/>
          <w:sz w:val="24"/>
          <w:szCs w:val="24"/>
          <w:u w:val="single"/>
        </w:rPr>
        <w:t xml:space="preserve"> 执行通用合同条款</w:t>
      </w:r>
      <w:r>
        <w:rPr>
          <w:rFonts w:hint="eastAsia" w:ascii="仿宋" w:hAnsi="仿宋" w:eastAsia="仿宋" w:cs="仿宋"/>
          <w:color w:val="auto"/>
          <w:sz w:val="24"/>
          <w:szCs w:val="24"/>
        </w:rPr>
        <w:t>。</w:t>
      </w:r>
      <w:bookmarkEnd w:id="280"/>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81" w:name="_Toc487461384"/>
      <w:r>
        <w:rPr>
          <w:rFonts w:hint="eastAsia" w:ascii="仿宋" w:hAnsi="仿宋" w:eastAsia="仿宋" w:cs="仿宋"/>
          <w:color w:val="auto"/>
          <w:sz w:val="24"/>
          <w:szCs w:val="24"/>
        </w:rPr>
        <w:t>14.4.2 最终结清证书和支付</w:t>
      </w:r>
      <w:bookmarkEnd w:id="28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82" w:name="_Toc487461385"/>
      <w:r>
        <w:rPr>
          <w:rFonts w:hint="eastAsia" w:ascii="仿宋" w:hAnsi="仿宋" w:eastAsia="仿宋" w:cs="仿宋"/>
          <w:color w:val="auto"/>
          <w:sz w:val="24"/>
          <w:szCs w:val="24"/>
        </w:rPr>
        <w:t>（1）发包人完成最终结清申请单的审批并颁发最终结清证书的期限：</w:t>
      </w:r>
      <w:r>
        <w:rPr>
          <w:rFonts w:hint="eastAsia" w:ascii="仿宋" w:hAnsi="仿宋" w:eastAsia="仿宋" w:cs="仿宋"/>
          <w:color w:val="auto"/>
          <w:sz w:val="24"/>
          <w:szCs w:val="24"/>
          <w:u w:val="single"/>
        </w:rPr>
        <w:t xml:space="preserve">执行通用合同条款  </w:t>
      </w:r>
      <w:r>
        <w:rPr>
          <w:rFonts w:hint="eastAsia" w:ascii="仿宋" w:hAnsi="仿宋" w:eastAsia="仿宋" w:cs="仿宋"/>
          <w:color w:val="auto"/>
          <w:sz w:val="24"/>
          <w:szCs w:val="24"/>
        </w:rPr>
        <w:t>。</w:t>
      </w:r>
    </w:p>
    <w:bookmarkEnd w:id="282"/>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83" w:name="_Toc487461386"/>
      <w:r>
        <w:rPr>
          <w:rFonts w:hint="eastAsia" w:ascii="仿宋" w:hAnsi="仿宋" w:eastAsia="仿宋" w:cs="仿宋"/>
          <w:color w:val="auto"/>
          <w:sz w:val="24"/>
          <w:szCs w:val="24"/>
        </w:rPr>
        <w:t>（2）发包人完成支付的期限：</w:t>
      </w:r>
      <w:r>
        <w:rPr>
          <w:rFonts w:hint="eastAsia" w:ascii="仿宋" w:hAnsi="仿宋" w:eastAsia="仿宋" w:cs="仿宋"/>
          <w:color w:val="auto"/>
          <w:sz w:val="24"/>
          <w:szCs w:val="24"/>
          <w:u w:val="single"/>
        </w:rPr>
        <w:t xml:space="preserve">  执行通用合同条款</w:t>
      </w:r>
      <w:r>
        <w:rPr>
          <w:rFonts w:hint="eastAsia" w:ascii="仿宋" w:hAnsi="仿宋" w:eastAsia="仿宋" w:cs="仿宋"/>
          <w:color w:val="auto"/>
          <w:sz w:val="24"/>
          <w:szCs w:val="24"/>
        </w:rPr>
        <w:t>。</w:t>
      </w:r>
      <w:bookmarkEnd w:id="283"/>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284" w:name="_Toc487461387"/>
      <w:bookmarkStart w:id="285" w:name="_Toc487641678"/>
      <w:bookmarkStart w:id="286" w:name="_Toc351203647"/>
      <w:bookmarkStart w:id="287" w:name="_Toc267251483"/>
      <w:bookmarkStart w:id="288" w:name="_Toc267251484"/>
      <w:bookmarkStart w:id="289" w:name="_Toc267251482"/>
      <w:r>
        <w:rPr>
          <w:rFonts w:hint="eastAsia" w:ascii="仿宋" w:hAnsi="仿宋" w:eastAsia="仿宋" w:cs="仿宋"/>
          <w:b/>
          <w:bCs/>
          <w:color w:val="auto"/>
          <w:sz w:val="24"/>
          <w:szCs w:val="24"/>
        </w:rPr>
        <w:t>15. 缺陷责任期与保修</w:t>
      </w:r>
      <w:bookmarkEnd w:id="284"/>
      <w:bookmarkEnd w:id="285"/>
      <w:bookmarkEnd w:id="28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0" w:name="_Toc487461388"/>
      <w:r>
        <w:rPr>
          <w:rFonts w:hint="eastAsia" w:ascii="仿宋" w:hAnsi="仿宋" w:eastAsia="仿宋" w:cs="仿宋"/>
          <w:color w:val="auto"/>
          <w:sz w:val="24"/>
          <w:szCs w:val="24"/>
        </w:rPr>
        <w:t>15.2缺陷责任期</w:t>
      </w:r>
      <w:bookmarkEnd w:id="287"/>
      <w:bookmarkEnd w:id="29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1" w:name="_Toc487461389"/>
      <w:r>
        <w:rPr>
          <w:rFonts w:hint="eastAsia" w:ascii="仿宋" w:hAnsi="仿宋" w:eastAsia="仿宋" w:cs="仿宋"/>
          <w:color w:val="auto"/>
          <w:sz w:val="24"/>
          <w:szCs w:val="24"/>
        </w:rPr>
        <w:t>缺陷责任期的具体期限：</w:t>
      </w:r>
      <w:r>
        <w:rPr>
          <w:rFonts w:hint="eastAsia" w:ascii="仿宋" w:hAnsi="仿宋" w:eastAsia="仿宋" w:cs="仿宋"/>
          <w:color w:val="auto"/>
          <w:sz w:val="24"/>
          <w:szCs w:val="24"/>
          <w:u w:val="single"/>
        </w:rPr>
        <w:t>执行通用条款及相关规范、标准</w:t>
      </w:r>
      <w:r>
        <w:rPr>
          <w:rFonts w:hint="eastAsia" w:ascii="仿宋" w:hAnsi="仿宋" w:eastAsia="仿宋" w:cs="仿宋"/>
          <w:color w:val="auto"/>
          <w:sz w:val="24"/>
          <w:szCs w:val="24"/>
        </w:rPr>
        <w:t>。</w:t>
      </w:r>
      <w:bookmarkEnd w:id="29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2" w:name="_Toc487461390"/>
      <w:r>
        <w:rPr>
          <w:rFonts w:hint="eastAsia" w:ascii="仿宋" w:hAnsi="仿宋" w:eastAsia="仿宋" w:cs="仿宋"/>
          <w:color w:val="auto"/>
          <w:sz w:val="24"/>
          <w:szCs w:val="24"/>
        </w:rPr>
        <w:t>15.3 质量保证金</w:t>
      </w:r>
      <w:bookmarkEnd w:id="29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3" w:name="_Toc487461391"/>
      <w:r>
        <w:rPr>
          <w:rFonts w:hint="eastAsia" w:ascii="仿宋" w:hAnsi="仿宋" w:eastAsia="仿宋" w:cs="仿宋"/>
          <w:color w:val="auto"/>
          <w:sz w:val="24"/>
          <w:szCs w:val="24"/>
        </w:rPr>
        <w:t>关于是否扣留质量保证金的约定：</w:t>
      </w:r>
      <w:r>
        <w:rPr>
          <w:rFonts w:hint="eastAsia" w:ascii="仿宋" w:hAnsi="仿宋" w:eastAsia="仿宋" w:cs="仿宋"/>
          <w:color w:val="auto"/>
          <w:sz w:val="24"/>
          <w:szCs w:val="24"/>
          <w:u w:val="single"/>
        </w:rPr>
        <w:t xml:space="preserve"> 扣留质量保证金</w:t>
      </w:r>
      <w:r>
        <w:rPr>
          <w:rFonts w:hint="eastAsia" w:ascii="仿宋" w:hAnsi="仿宋" w:eastAsia="仿宋" w:cs="仿宋"/>
          <w:color w:val="auto"/>
          <w:sz w:val="24"/>
          <w:szCs w:val="24"/>
        </w:rPr>
        <w:t>。</w:t>
      </w:r>
      <w:bookmarkEnd w:id="293"/>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4" w:name="_Toc487461392"/>
      <w:r>
        <w:rPr>
          <w:rFonts w:hint="eastAsia" w:ascii="仿宋" w:hAnsi="仿宋" w:eastAsia="仿宋" w:cs="仿宋"/>
          <w:color w:val="auto"/>
          <w:sz w:val="24"/>
          <w:szCs w:val="24"/>
        </w:rPr>
        <w:t>15.3.1 承包人提供质量保证金的方式</w:t>
      </w:r>
      <w:bookmarkEnd w:id="294"/>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rPr>
          <w:rFonts w:hint="eastAsia" w:ascii="仿宋" w:hAnsi="仿宋" w:eastAsia="仿宋" w:cs="仿宋"/>
          <w:color w:val="auto"/>
          <w:sz w:val="24"/>
          <w:szCs w:val="24"/>
        </w:rPr>
      </w:pPr>
      <w:bookmarkStart w:id="295" w:name="_Toc487461393"/>
      <w:r>
        <w:rPr>
          <w:rFonts w:hint="eastAsia" w:ascii="仿宋" w:hAnsi="仿宋" w:eastAsia="仿宋" w:cs="仿宋"/>
          <w:b/>
          <w:color w:val="auto"/>
          <w:sz w:val="24"/>
          <w:szCs w:val="24"/>
        </w:rPr>
        <w:t>质量保证金采用以下第</w:t>
      </w:r>
      <w:r>
        <w:rPr>
          <w:rFonts w:hint="eastAsia" w:ascii="仿宋" w:hAnsi="仿宋" w:eastAsia="仿宋" w:cs="仿宋"/>
          <w:b/>
          <w:color w:val="auto"/>
          <w:sz w:val="24"/>
          <w:szCs w:val="24"/>
          <w:u w:val="single"/>
          <w:lang w:val="en-US" w:eastAsia="zh-CN"/>
        </w:rPr>
        <w:t>1或2</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种方式</w:t>
      </w:r>
      <w:r>
        <w:rPr>
          <w:rFonts w:hint="eastAsia" w:ascii="仿宋" w:hAnsi="仿宋" w:eastAsia="仿宋" w:cs="仿宋"/>
          <w:color w:val="auto"/>
          <w:sz w:val="24"/>
          <w:szCs w:val="24"/>
        </w:rPr>
        <w:t>：</w:t>
      </w:r>
      <w:bookmarkEnd w:id="29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6" w:name="_Toc487461394"/>
      <w:r>
        <w:rPr>
          <w:rFonts w:hint="eastAsia" w:ascii="仿宋" w:hAnsi="仿宋" w:eastAsia="仿宋" w:cs="仿宋"/>
          <w:color w:val="auto"/>
          <w:sz w:val="24"/>
          <w:szCs w:val="24"/>
        </w:rPr>
        <w:t>（1）质量保证金保函，保证金额为：</w:t>
      </w:r>
      <w:r>
        <w:rPr>
          <w:rFonts w:hint="eastAsia" w:ascii="仿宋" w:hAnsi="仿宋" w:eastAsia="仿宋" w:cs="仿宋"/>
          <w:color w:val="auto"/>
          <w:sz w:val="24"/>
          <w:szCs w:val="24"/>
          <w:u w:val="single"/>
          <w:lang w:val="en-US" w:eastAsia="zh-CN"/>
        </w:rPr>
        <w:t>3%的工程款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29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7" w:name="_Toc487461395"/>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%的工程款；</w:t>
      </w:r>
      <w:bookmarkEnd w:id="297"/>
    </w:p>
    <w:p>
      <w:pPr>
        <w:keepNext w:val="0"/>
        <w:keepLines w:val="0"/>
        <w:pageBreakBefore w:val="0"/>
        <w:widowControl w:val="0"/>
        <w:kinsoku/>
        <w:wordWrap/>
        <w:overflowPunct/>
        <w:topLinePunct w:val="0"/>
        <w:autoSpaceDE/>
        <w:autoSpaceDN/>
        <w:bidi w:val="0"/>
        <w:spacing w:line="336" w:lineRule="auto"/>
        <w:ind w:firstLine="482" w:firstLineChars="200"/>
        <w:jc w:val="left"/>
        <w:textAlignment w:val="auto"/>
        <w:rPr>
          <w:rFonts w:hint="eastAsia" w:ascii="仿宋" w:hAnsi="仿宋" w:eastAsia="仿宋" w:cs="仿宋"/>
          <w:b/>
          <w:color w:val="auto"/>
          <w:sz w:val="24"/>
          <w:szCs w:val="24"/>
        </w:rPr>
      </w:pPr>
      <w:bookmarkStart w:id="298" w:name="_Toc487461396"/>
      <w:r>
        <w:rPr>
          <w:rFonts w:hint="eastAsia" w:ascii="仿宋" w:hAnsi="仿宋" w:eastAsia="仿宋" w:cs="仿宋"/>
          <w:b/>
          <w:color w:val="auto"/>
          <w:sz w:val="24"/>
          <w:szCs w:val="24"/>
        </w:rPr>
        <w:t>（3）其他方式:</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w:t>
      </w:r>
      <w:bookmarkEnd w:id="298"/>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299" w:name="_Toc487461397"/>
      <w:r>
        <w:rPr>
          <w:rFonts w:hint="eastAsia" w:ascii="仿宋" w:hAnsi="仿宋" w:eastAsia="仿宋" w:cs="仿宋"/>
          <w:color w:val="auto"/>
          <w:sz w:val="24"/>
          <w:szCs w:val="24"/>
        </w:rPr>
        <w:t>15.3.2 质量保证金的扣留</w:t>
      </w:r>
      <w:bookmarkEnd w:id="299"/>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0" w:name="_Toc487461398"/>
      <w:r>
        <w:rPr>
          <w:rFonts w:hint="eastAsia" w:ascii="仿宋" w:hAnsi="仿宋" w:eastAsia="仿宋" w:cs="仿宋"/>
          <w:color w:val="auto"/>
          <w:sz w:val="24"/>
          <w:szCs w:val="24"/>
        </w:rPr>
        <w:t>质量保证金的扣留采取以下第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bookmarkEnd w:id="30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1" w:name="_Toc487461399"/>
      <w:r>
        <w:rPr>
          <w:rFonts w:hint="eastAsia" w:ascii="仿宋" w:hAnsi="仿宋" w:eastAsia="仿宋" w:cs="仿宋"/>
          <w:color w:val="auto"/>
          <w:sz w:val="24"/>
          <w:szCs w:val="24"/>
        </w:rPr>
        <w:t>（1）在支付工程进度款时逐次扣留，在此情形下，质量保证金的计算基数不包括预付款的支付、扣回以及价格调整的金额；</w:t>
      </w:r>
      <w:bookmarkEnd w:id="30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2" w:name="_Toc487461400"/>
      <w:r>
        <w:rPr>
          <w:rFonts w:hint="eastAsia" w:ascii="仿宋" w:hAnsi="仿宋" w:eastAsia="仿宋" w:cs="仿宋"/>
          <w:color w:val="auto"/>
          <w:sz w:val="24"/>
          <w:szCs w:val="24"/>
        </w:rPr>
        <w:t>（2）工程竣工结算时一次性扣留质量保证金；</w:t>
      </w:r>
      <w:bookmarkEnd w:id="302"/>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3" w:name="_Toc487461401"/>
      <w:r>
        <w:rPr>
          <w:rFonts w:hint="eastAsia" w:ascii="仿宋" w:hAnsi="仿宋" w:eastAsia="仿宋" w:cs="仿宋"/>
          <w:color w:val="auto"/>
          <w:sz w:val="24"/>
          <w:szCs w:val="24"/>
        </w:rPr>
        <w:t>（</w:t>
      </w:r>
      <w:r>
        <w:rPr>
          <w:rFonts w:hint="eastAsia" w:ascii="仿宋" w:hAnsi="仿宋" w:eastAsia="仿宋" w:cs="仿宋"/>
          <w:b/>
          <w:color w:val="auto"/>
          <w:sz w:val="24"/>
          <w:szCs w:val="24"/>
        </w:rPr>
        <w:t>3）其他扣留方式:</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  </w:t>
      </w:r>
      <w:r>
        <w:rPr>
          <w:rFonts w:hint="eastAsia" w:ascii="仿宋" w:hAnsi="仿宋" w:eastAsia="仿宋" w:cs="仿宋"/>
          <w:b/>
          <w:color w:val="auto"/>
          <w:sz w:val="24"/>
          <w:szCs w:val="24"/>
        </w:rPr>
        <w:t>。</w:t>
      </w:r>
      <w:bookmarkEnd w:id="303"/>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4" w:name="_Toc487461402"/>
      <w:r>
        <w:rPr>
          <w:rFonts w:hint="eastAsia" w:ascii="仿宋" w:hAnsi="仿宋" w:eastAsia="仿宋" w:cs="仿宋"/>
          <w:color w:val="auto"/>
          <w:sz w:val="24"/>
          <w:szCs w:val="24"/>
        </w:rPr>
        <w:t>关于质量保证金的补充约定：若承包人交纳履约保证金，则不扣留质量保证金。</w:t>
      </w:r>
      <w:bookmarkEnd w:id="30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5" w:name="_Toc487461403"/>
      <w:r>
        <w:rPr>
          <w:rFonts w:hint="eastAsia" w:ascii="仿宋" w:hAnsi="仿宋" w:eastAsia="仿宋" w:cs="仿宋"/>
          <w:color w:val="auto"/>
          <w:sz w:val="24"/>
          <w:szCs w:val="24"/>
        </w:rPr>
        <w:t>关于质量保证金的补充约定：</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305"/>
    </w:p>
    <w:bookmarkEnd w:id="288"/>
    <w:bookmarkEnd w:id="289"/>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306" w:name="_Toc351203649"/>
      <w:bookmarkStart w:id="307" w:name="_Toc487641679"/>
      <w:bookmarkStart w:id="308" w:name="_Toc487461404"/>
      <w:r>
        <w:rPr>
          <w:rFonts w:hint="eastAsia" w:ascii="仿宋" w:hAnsi="仿宋" w:eastAsia="仿宋" w:cs="仿宋"/>
          <w:b/>
          <w:bCs/>
          <w:color w:val="auto"/>
          <w:sz w:val="24"/>
          <w:szCs w:val="24"/>
        </w:rPr>
        <w:t>17. 不可抗力</w:t>
      </w:r>
      <w:bookmarkEnd w:id="306"/>
      <w:bookmarkEnd w:id="307"/>
      <w:bookmarkEnd w:id="308"/>
      <w:r>
        <w:rPr>
          <w:rFonts w:hint="eastAsia" w:ascii="仿宋" w:hAnsi="仿宋" w:eastAsia="仿宋" w:cs="仿宋"/>
          <w:b/>
          <w:bCs/>
          <w:color w:val="auto"/>
          <w:sz w:val="24"/>
          <w:szCs w:val="24"/>
        </w:rPr>
        <w:t xml:space="preserve"> </w:t>
      </w:r>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09" w:name="_Toc487461405"/>
      <w:r>
        <w:rPr>
          <w:rFonts w:hint="eastAsia" w:ascii="仿宋" w:hAnsi="仿宋" w:eastAsia="仿宋" w:cs="仿宋"/>
          <w:color w:val="auto"/>
          <w:sz w:val="24"/>
          <w:szCs w:val="24"/>
        </w:rPr>
        <w:t>17.1 不可抗力的确认</w:t>
      </w:r>
      <w:bookmarkEnd w:id="309"/>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0" w:name="_Toc487461406"/>
      <w:r>
        <w:rPr>
          <w:rFonts w:hint="eastAsia" w:ascii="仿宋" w:hAnsi="仿宋" w:eastAsia="仿宋" w:cs="仿宋"/>
          <w:color w:val="auto"/>
          <w:sz w:val="24"/>
          <w:szCs w:val="24"/>
        </w:rPr>
        <w:t>除通用合同条款约定的不可抗力事件之外，视为不可抗力的其他情形：</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bookmarkEnd w:id="310"/>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1" w:name="_Toc487461407"/>
      <w:r>
        <w:rPr>
          <w:rFonts w:hint="eastAsia" w:ascii="仿宋" w:hAnsi="仿宋" w:eastAsia="仿宋" w:cs="仿宋"/>
          <w:color w:val="auto"/>
          <w:sz w:val="24"/>
          <w:szCs w:val="24"/>
        </w:rPr>
        <w:t>17.4 因不可抗力解除合同</w:t>
      </w:r>
      <w:bookmarkEnd w:id="311"/>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2" w:name="_Toc487461408"/>
      <w:r>
        <w:rPr>
          <w:rFonts w:hint="eastAsia" w:ascii="仿宋" w:hAnsi="仿宋" w:eastAsia="仿宋" w:cs="仿宋"/>
          <w:color w:val="auto"/>
          <w:sz w:val="24"/>
          <w:szCs w:val="24"/>
        </w:rPr>
        <w:t>合同解除后，发包人应在商定或确定发包人应支付款项后</w:t>
      </w:r>
      <w:r>
        <w:rPr>
          <w:rFonts w:hint="eastAsia" w:ascii="仿宋" w:hAnsi="仿宋" w:eastAsia="仿宋" w:cs="仿宋"/>
          <w:color w:val="auto"/>
          <w:sz w:val="24"/>
          <w:szCs w:val="24"/>
          <w:u w:val="single"/>
        </w:rPr>
        <w:t xml:space="preserve"> 合同约定  </w:t>
      </w:r>
      <w:r>
        <w:rPr>
          <w:rFonts w:hint="eastAsia" w:ascii="仿宋" w:hAnsi="仿宋" w:eastAsia="仿宋" w:cs="仿宋"/>
          <w:color w:val="auto"/>
          <w:sz w:val="24"/>
          <w:szCs w:val="24"/>
        </w:rPr>
        <w:t>天内完成款项的支付。</w:t>
      </w:r>
      <w:bookmarkEnd w:id="312"/>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313" w:name="_Toc487641680"/>
      <w:bookmarkStart w:id="314" w:name="_Toc487461409"/>
      <w:r>
        <w:rPr>
          <w:rFonts w:hint="eastAsia" w:ascii="仿宋" w:hAnsi="仿宋" w:eastAsia="仿宋" w:cs="仿宋"/>
          <w:b/>
          <w:bCs/>
          <w:color w:val="auto"/>
          <w:sz w:val="24"/>
          <w:szCs w:val="24"/>
        </w:rPr>
        <w:t>20. 争议解决</w:t>
      </w:r>
      <w:bookmarkEnd w:id="313"/>
      <w:bookmarkEnd w:id="314"/>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5" w:name="_Toc487461410"/>
      <w:r>
        <w:rPr>
          <w:rFonts w:hint="eastAsia" w:ascii="仿宋" w:hAnsi="仿宋" w:eastAsia="仿宋" w:cs="仿宋"/>
          <w:color w:val="auto"/>
          <w:sz w:val="24"/>
          <w:szCs w:val="24"/>
        </w:rPr>
        <w:t>20.4仲裁或诉讼</w:t>
      </w:r>
      <w:bookmarkEnd w:id="315"/>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6" w:name="_Toc487461411"/>
      <w:r>
        <w:rPr>
          <w:rFonts w:hint="eastAsia" w:ascii="仿宋" w:hAnsi="仿宋" w:eastAsia="仿宋" w:cs="仿宋"/>
          <w:color w:val="auto"/>
          <w:sz w:val="24"/>
          <w:szCs w:val="24"/>
        </w:rPr>
        <w:t>因合同及合同有关事项发生的争议，按下列第</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种方式解决：</w:t>
      </w:r>
      <w:bookmarkEnd w:id="316"/>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7" w:name="_Toc487461412"/>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阜阳  </w:t>
      </w:r>
      <w:r>
        <w:rPr>
          <w:rFonts w:hint="eastAsia" w:ascii="仿宋" w:hAnsi="仿宋" w:eastAsia="仿宋" w:cs="仿宋"/>
          <w:color w:val="auto"/>
          <w:sz w:val="24"/>
          <w:szCs w:val="24"/>
        </w:rPr>
        <w:t>仲裁委员会申请仲裁；</w:t>
      </w:r>
      <w:bookmarkEnd w:id="317"/>
    </w:p>
    <w:p>
      <w:pPr>
        <w:keepNext w:val="0"/>
        <w:keepLines w:val="0"/>
        <w:pageBreakBefore w:val="0"/>
        <w:widowControl w:val="0"/>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szCs w:val="24"/>
        </w:rPr>
      </w:pPr>
      <w:bookmarkStart w:id="318" w:name="_Toc487461413"/>
      <w:r>
        <w:rPr>
          <w:rFonts w:hint="eastAsia" w:ascii="仿宋" w:hAnsi="仿宋" w:eastAsia="仿宋" w:cs="仿宋"/>
          <w:color w:val="auto"/>
          <w:sz w:val="24"/>
          <w:szCs w:val="24"/>
        </w:rPr>
        <w:t>（2）向项目所在地有管辖权的人民法院起诉。</w:t>
      </w:r>
      <w:bookmarkEnd w:id="318"/>
    </w:p>
    <w:p>
      <w:pPr>
        <w:keepNext w:val="0"/>
        <w:keepLines w:val="0"/>
        <w:pageBreakBefore w:val="0"/>
        <w:widowControl w:val="0"/>
        <w:kinsoku/>
        <w:wordWrap/>
        <w:overflowPunct/>
        <w:topLinePunct w:val="0"/>
        <w:autoSpaceDE/>
        <w:autoSpaceDN/>
        <w:bidi w:val="0"/>
        <w:spacing w:line="336" w:lineRule="auto"/>
        <w:jc w:val="left"/>
        <w:textAlignment w:val="auto"/>
        <w:outlineLvl w:val="1"/>
        <w:rPr>
          <w:rFonts w:hint="eastAsia" w:ascii="仿宋" w:hAnsi="仿宋" w:eastAsia="仿宋" w:cs="仿宋"/>
          <w:b/>
          <w:bCs/>
          <w:color w:val="auto"/>
          <w:sz w:val="24"/>
          <w:szCs w:val="24"/>
        </w:rPr>
      </w:pPr>
      <w:bookmarkStart w:id="319" w:name="_Toc487641681"/>
      <w:bookmarkStart w:id="320" w:name="_Toc487461414"/>
      <w:r>
        <w:rPr>
          <w:rFonts w:hint="eastAsia" w:ascii="仿宋" w:hAnsi="仿宋" w:eastAsia="仿宋" w:cs="仿宋"/>
          <w:b/>
          <w:bCs/>
          <w:color w:val="auto"/>
          <w:sz w:val="24"/>
          <w:szCs w:val="24"/>
        </w:rPr>
        <w:t>21. 补充条款：</w:t>
      </w:r>
      <w:bookmarkEnd w:id="319"/>
      <w:bookmarkEnd w:id="320"/>
      <w:r>
        <w:rPr>
          <w:rFonts w:hint="eastAsia" w:ascii="仿宋" w:hAnsi="仿宋" w:eastAsia="仿宋" w:cs="仿宋"/>
          <w:b/>
          <w:bCs/>
          <w:color w:val="auto"/>
          <w:sz w:val="24"/>
          <w:szCs w:val="24"/>
        </w:rPr>
        <w:t xml:space="preserve"> </w:t>
      </w:r>
    </w:p>
    <w:p>
      <w:pPr>
        <w:ind w:firstLine="960" w:firstLineChars="300"/>
        <w:rPr>
          <w:sz w:val="32"/>
          <w:szCs w:val="32"/>
        </w:rPr>
      </w:pPr>
      <w:r>
        <w:rPr>
          <w:rFonts w:hint="eastAsia"/>
          <w:sz w:val="32"/>
          <w:szCs w:val="32"/>
          <w:lang w:val="en-US" w:eastAsia="zh-CN"/>
        </w:rPr>
        <w:t>/</w:t>
      </w:r>
      <w:r>
        <w:rPr>
          <w:sz w:val="32"/>
          <w:szCs w:val="32"/>
        </w:rPr>
        <w:br w:type="page"/>
      </w:r>
    </w:p>
    <w:p>
      <w:pPr>
        <w:pStyle w:val="4"/>
        <w:tabs>
          <w:tab w:val="left" w:pos="1125"/>
        </w:tabs>
        <w:ind w:right="135"/>
        <w:rPr>
          <w:sz w:val="32"/>
          <w:szCs w:val="32"/>
        </w:rPr>
      </w:pPr>
      <w:r>
        <w:rPr>
          <w:sz w:val="32"/>
          <w:szCs w:val="32"/>
        </w:rPr>
        <w:t>第六章</w:t>
      </w:r>
      <w:r>
        <w:rPr>
          <w:sz w:val="32"/>
          <w:szCs w:val="32"/>
        </w:rPr>
        <w:tab/>
      </w:r>
      <w:r>
        <w:rPr>
          <w:sz w:val="32"/>
          <w:szCs w:val="32"/>
        </w:rPr>
        <w:t xml:space="preserve"> 响应文件格式</w:t>
      </w:r>
      <w:bookmarkEnd w:id="42"/>
    </w:p>
    <w:p>
      <w:pPr>
        <w:jc w:val="center"/>
        <w:rPr>
          <w:sz w:val="44"/>
          <w:szCs w:val="44"/>
          <w:u w:val="single"/>
        </w:rPr>
      </w:pPr>
    </w:p>
    <w:p>
      <w:pPr>
        <w:jc w:val="center"/>
        <w:outlineLvl w:val="0"/>
        <w:rPr>
          <w:rFonts w:cs="Arial"/>
          <w:sz w:val="28"/>
          <w:szCs w:val="28"/>
        </w:rPr>
      </w:pPr>
      <w:bookmarkStart w:id="321" w:name="_Toc18107"/>
      <w:r>
        <w:rPr>
          <w:rFonts w:hint="eastAsia"/>
          <w:sz w:val="28"/>
          <w:szCs w:val="28"/>
          <w:u w:val="single"/>
        </w:rPr>
        <w:t>（项目名称）</w:t>
      </w:r>
      <w:bookmarkEnd w:id="321"/>
    </w:p>
    <w:p>
      <w:pPr>
        <w:jc w:val="center"/>
        <w:rPr>
          <w:rFonts w:cs="Arial"/>
          <w:b/>
          <w:sz w:val="28"/>
          <w:szCs w:val="28"/>
        </w:rPr>
      </w:pPr>
      <w:bookmarkStart w:id="322" w:name="_Hlk450146333"/>
    </w:p>
    <w:p>
      <w:pPr>
        <w:jc w:val="center"/>
        <w:outlineLvl w:val="0"/>
        <w:rPr>
          <w:rFonts w:cs="Arial"/>
          <w:sz w:val="28"/>
          <w:szCs w:val="28"/>
        </w:rPr>
      </w:pPr>
      <w:bookmarkStart w:id="323" w:name="_Toc361_WPSOffice_Level1"/>
      <w:bookmarkStart w:id="324" w:name="_Toc18887_WPSOffice_Level1"/>
      <w:bookmarkStart w:id="325" w:name="_Toc22128"/>
      <w:r>
        <w:rPr>
          <w:rFonts w:hint="eastAsia" w:cs="Arial"/>
          <w:sz w:val="28"/>
          <w:szCs w:val="28"/>
        </w:rPr>
        <w:t xml:space="preserve">响 应 </w:t>
      </w:r>
      <w:bookmarkEnd w:id="322"/>
      <w:r>
        <w:rPr>
          <w:rFonts w:hint="eastAsia" w:cs="Arial"/>
          <w:sz w:val="28"/>
          <w:szCs w:val="28"/>
        </w:rPr>
        <w:t>文 件</w:t>
      </w:r>
      <w:bookmarkEnd w:id="323"/>
      <w:bookmarkEnd w:id="324"/>
      <w:bookmarkEnd w:id="325"/>
    </w:p>
    <w:p>
      <w:pPr>
        <w:rPr>
          <w:rFonts w:cs="Arial"/>
          <w:sz w:val="28"/>
          <w:szCs w:val="28"/>
        </w:rPr>
      </w:pPr>
      <w:r>
        <w:rPr>
          <w:rFonts w:hint="eastAsia" w:cs="Arial"/>
          <w:sz w:val="28"/>
          <w:szCs w:val="28"/>
        </w:rPr>
        <w:t xml:space="preserve">               </w:t>
      </w:r>
    </w:p>
    <w:p>
      <w:pPr>
        <w:ind w:firstLine="1120" w:firstLineChars="400"/>
        <w:rPr>
          <w:rFonts w:cs="Arial"/>
          <w:sz w:val="28"/>
          <w:szCs w:val="28"/>
        </w:rPr>
      </w:pPr>
      <w:r>
        <w:rPr>
          <w:rFonts w:hint="eastAsia" w:cs="Arial"/>
          <w:sz w:val="28"/>
          <w:szCs w:val="28"/>
        </w:rPr>
        <w:t>项目编号：</w:t>
      </w:r>
      <w:r>
        <w:rPr>
          <w:rFonts w:hint="eastAsia" w:cs="Arial"/>
          <w:sz w:val="28"/>
          <w:szCs w:val="28"/>
          <w:u w:val="single"/>
        </w:rPr>
        <w:t xml:space="preserve">                         </w:t>
      </w:r>
    </w:p>
    <w:p>
      <w:pPr>
        <w:jc w:val="center"/>
        <w:rPr>
          <w:rFonts w:cs="Arial"/>
          <w:sz w:val="28"/>
          <w:szCs w:val="28"/>
        </w:rPr>
      </w:pPr>
    </w:p>
    <w:p>
      <w:pPr>
        <w:jc w:val="center"/>
        <w:rPr>
          <w:rFonts w:cs="Arial"/>
          <w:sz w:val="28"/>
          <w:szCs w:val="28"/>
        </w:rPr>
      </w:pPr>
    </w:p>
    <w:p>
      <w:pPr>
        <w:ind w:firstLine="1120" w:firstLineChars="400"/>
        <w:rPr>
          <w:sz w:val="28"/>
          <w:szCs w:val="28"/>
          <w:u w:val="single"/>
        </w:rPr>
      </w:pPr>
      <w:bookmarkStart w:id="326" w:name="_Toc13389_WPSOffice_Level1"/>
      <w:bookmarkStart w:id="327" w:name="_Toc4204_WPSOffice_Level1"/>
      <w:r>
        <w:rPr>
          <w:rFonts w:hint="eastAsia" w:cs="Arial"/>
          <w:sz w:val="28"/>
          <w:szCs w:val="28"/>
        </w:rPr>
        <w:t>采购</w:t>
      </w:r>
      <w:r>
        <w:rPr>
          <w:rFonts w:hint="eastAsia" w:cs="Arial"/>
          <w:sz w:val="28"/>
          <w:szCs w:val="28"/>
          <w:lang w:val="en-US" w:eastAsia="zh-CN"/>
        </w:rPr>
        <w:t>科室</w:t>
      </w:r>
      <w:r>
        <w:rPr>
          <w:rFonts w:hint="eastAsia" w:cs="Arial"/>
          <w:sz w:val="28"/>
          <w:szCs w:val="28"/>
        </w:rPr>
        <w:t>：</w:t>
      </w:r>
      <w:bookmarkEnd w:id="326"/>
      <w:bookmarkEnd w:id="327"/>
      <w:r>
        <w:rPr>
          <w:rFonts w:hint="eastAsia"/>
          <w:sz w:val="28"/>
          <w:szCs w:val="28"/>
          <w:u w:val="single"/>
        </w:rPr>
        <w:t xml:space="preserve">                               </w:t>
      </w:r>
    </w:p>
    <w:p>
      <w:pPr>
        <w:ind w:firstLine="1540" w:firstLineChars="550"/>
        <w:rPr>
          <w:rFonts w:cs="Arial"/>
          <w:sz w:val="28"/>
          <w:szCs w:val="28"/>
        </w:rPr>
      </w:pPr>
    </w:p>
    <w:p>
      <w:pPr>
        <w:spacing w:line="460" w:lineRule="exact"/>
        <w:ind w:firstLine="1120" w:firstLineChars="400"/>
        <w:rPr>
          <w:sz w:val="28"/>
          <w:szCs w:val="28"/>
        </w:rPr>
      </w:pPr>
      <w:bookmarkStart w:id="328" w:name="_Toc22977_WPSOffice_Level1"/>
      <w:bookmarkStart w:id="329" w:name="_Toc23736_WPSOffice_Level1"/>
      <w:r>
        <w:rPr>
          <w:rFonts w:hint="eastAsia"/>
          <w:sz w:val="28"/>
          <w:szCs w:val="28"/>
          <w:lang w:eastAsia="zh-CN"/>
        </w:rPr>
        <w:t>供应商公章</w:t>
      </w:r>
      <w:r>
        <w:rPr>
          <w:rFonts w:hint="eastAsia"/>
          <w:sz w:val="28"/>
          <w:szCs w:val="28"/>
        </w:rPr>
        <w:t>：</w:t>
      </w:r>
      <w:r>
        <w:rPr>
          <w:rFonts w:hint="eastAsia"/>
          <w:sz w:val="28"/>
          <w:szCs w:val="28"/>
          <w:u w:val="single"/>
        </w:rPr>
        <w:t xml:space="preserve">                             </w:t>
      </w:r>
      <w:bookmarkEnd w:id="328"/>
      <w:bookmarkEnd w:id="329"/>
    </w:p>
    <w:p>
      <w:pPr>
        <w:spacing w:line="460" w:lineRule="exact"/>
        <w:ind w:firstLine="854" w:firstLineChars="305"/>
        <w:rPr>
          <w:sz w:val="28"/>
          <w:szCs w:val="28"/>
          <w:u w:val="single"/>
        </w:rPr>
      </w:pPr>
    </w:p>
    <w:p>
      <w:pPr>
        <w:spacing w:line="460" w:lineRule="exact"/>
        <w:ind w:firstLine="854" w:firstLineChars="305"/>
        <w:rPr>
          <w:sz w:val="28"/>
          <w:szCs w:val="28"/>
          <w:u w:val="single"/>
        </w:rPr>
      </w:pPr>
      <w:r>
        <w:rPr>
          <w:rFonts w:hint="eastAsia"/>
          <w:sz w:val="28"/>
          <w:szCs w:val="28"/>
        </w:rPr>
        <w:t xml:space="preserve">  </w:t>
      </w:r>
      <w:bookmarkStart w:id="330" w:name="_Toc7448_WPSOffice_Level1"/>
      <w:bookmarkStart w:id="331" w:name="_Toc22449_WPSOffice_Level1"/>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330"/>
      <w:bookmarkEnd w:id="331"/>
    </w:p>
    <w:p>
      <w:pPr>
        <w:spacing w:line="460" w:lineRule="exact"/>
        <w:rPr>
          <w:sz w:val="28"/>
          <w:szCs w:val="28"/>
        </w:rPr>
      </w:pPr>
    </w:p>
    <w:p>
      <w:pPr>
        <w:spacing w:line="460" w:lineRule="exact"/>
        <w:ind w:firstLine="435"/>
        <w:rPr>
          <w:sz w:val="28"/>
          <w:szCs w:val="28"/>
        </w:rPr>
      </w:pPr>
    </w:p>
    <w:p>
      <w:pPr>
        <w:spacing w:line="460" w:lineRule="exact"/>
        <w:ind w:firstLine="435"/>
        <w:jc w:val="center"/>
        <w:rPr>
          <w:sz w:val="28"/>
          <w:szCs w:val="28"/>
        </w:rPr>
      </w:pPr>
    </w:p>
    <w:p>
      <w:pPr>
        <w:spacing w:line="460" w:lineRule="exact"/>
        <w:ind w:firstLine="435"/>
        <w:jc w:val="center"/>
        <w:rPr>
          <w:sz w:val="28"/>
          <w:szCs w:val="28"/>
        </w:rPr>
      </w:pPr>
    </w:p>
    <w:p>
      <w:pPr>
        <w:spacing w:line="460" w:lineRule="exact"/>
        <w:ind w:firstLine="435"/>
        <w:jc w:val="center"/>
        <w:rPr>
          <w:sz w:val="28"/>
          <w:szCs w:val="28"/>
        </w:rPr>
      </w:pPr>
    </w:p>
    <w:p>
      <w:pPr>
        <w:spacing w:line="460" w:lineRule="exact"/>
        <w:ind w:firstLine="435"/>
        <w:jc w:val="center"/>
        <w:outlineLvl w:val="0"/>
        <w:rPr>
          <w:sz w:val="28"/>
          <w:szCs w:val="28"/>
        </w:rPr>
      </w:pPr>
      <w:bookmarkStart w:id="332" w:name="_Toc11712_WPSOffice_Level2"/>
      <w:bookmarkStart w:id="333" w:name="_Toc17804_WPSOffice_Level2"/>
      <w:r>
        <w:rPr>
          <w:rFonts w:hint="eastAsia"/>
          <w:sz w:val="28"/>
          <w:szCs w:val="28"/>
          <w:u w:val="single"/>
        </w:rPr>
        <w:t xml:space="preserve">    </w:t>
      </w:r>
      <w:bookmarkStart w:id="334" w:name="_Toc11731"/>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332"/>
      <w:bookmarkEnd w:id="333"/>
      <w:bookmarkEnd w:id="334"/>
    </w:p>
    <w:p>
      <w:pPr>
        <w:tabs>
          <w:tab w:val="left" w:pos="645"/>
          <w:tab w:val="left" w:pos="1286"/>
          <w:tab w:val="left" w:pos="1929"/>
        </w:tabs>
        <w:spacing w:before="54"/>
        <w:ind w:right="135"/>
        <w:jc w:val="center"/>
        <w:rPr>
          <w:b/>
          <w:sz w:val="28"/>
          <w:szCs w:val="28"/>
        </w:rPr>
      </w:pPr>
    </w:p>
    <w:p>
      <w:pPr>
        <w:jc w:val="center"/>
        <w:rPr>
          <w:sz w:val="28"/>
          <w:szCs w:val="28"/>
        </w:rPr>
        <w:sectPr>
          <w:pgSz w:w="11910" w:h="16840"/>
          <w:pgMar w:top="1380" w:right="1440" w:bottom="1580" w:left="1580" w:header="890" w:footer="1363" w:gutter="0"/>
          <w:cols w:space="720" w:num="1"/>
        </w:sectPr>
      </w:pPr>
    </w:p>
    <w:p>
      <w:pPr>
        <w:pStyle w:val="2"/>
        <w:spacing w:before="9"/>
        <w:rPr>
          <w:b/>
          <w:sz w:val="8"/>
        </w:rPr>
      </w:pPr>
    </w:p>
    <w:p>
      <w:pPr>
        <w:pStyle w:val="6"/>
        <w:keepNext w:val="0"/>
        <w:keepLines w:val="0"/>
        <w:autoSpaceDE w:val="0"/>
        <w:autoSpaceDN w:val="0"/>
        <w:spacing w:before="0" w:after="0" w:line="240" w:lineRule="auto"/>
        <w:ind w:left="1316"/>
        <w:jc w:val="center"/>
        <w:outlineLvl w:val="0"/>
        <w:rPr>
          <w:rFonts w:ascii="宋体" w:hAnsi="宋体" w:cs="宋体"/>
          <w:sz w:val="24"/>
          <w:szCs w:val="24"/>
          <w:lang w:bidi="zh-CN"/>
        </w:rPr>
      </w:pPr>
      <w:bookmarkStart w:id="335" w:name="_Toc13906"/>
      <w:r>
        <w:rPr>
          <w:rFonts w:ascii="宋体" w:hAnsi="宋体" w:cs="宋体"/>
          <w:sz w:val="24"/>
          <w:szCs w:val="24"/>
          <w:lang w:bidi="zh-CN"/>
        </w:rPr>
        <w:t>一、报价表格式</w:t>
      </w:r>
      <w:bookmarkEnd w:id="335"/>
    </w:p>
    <w:p>
      <w:pPr>
        <w:pStyle w:val="2"/>
        <w:spacing w:line="360" w:lineRule="auto"/>
        <w:rPr>
          <w:b/>
          <w:sz w:val="21"/>
          <w:szCs w:val="21"/>
        </w:rPr>
      </w:pPr>
    </w:p>
    <w:p>
      <w:pPr>
        <w:numPr>
          <w:ilvl w:val="1"/>
          <w:numId w:val="24"/>
        </w:numPr>
        <w:spacing w:before="240" w:beforeLines="100" w:line="360" w:lineRule="auto"/>
        <w:ind w:left="86" w:leftChars="39" w:firstLine="211" w:firstLineChars="100"/>
        <w:outlineLvl w:val="3"/>
        <w:rPr>
          <w:b/>
          <w:sz w:val="21"/>
          <w:szCs w:val="21"/>
        </w:rPr>
      </w:pPr>
      <w:r>
        <w:rPr>
          <w:b/>
          <w:sz w:val="21"/>
          <w:szCs w:val="21"/>
        </w:rPr>
        <w:t>报价表</w:t>
      </w:r>
    </w:p>
    <w:p>
      <w:pPr>
        <w:spacing w:line="360" w:lineRule="auto"/>
        <w:rPr>
          <w:b/>
          <w:sz w:val="21"/>
          <w:szCs w:val="21"/>
        </w:rPr>
      </w:pPr>
    </w:p>
    <w:p>
      <w:pPr>
        <w:spacing w:line="360" w:lineRule="auto"/>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rPr>
          <w:b/>
          <w:sz w:val="21"/>
          <w:szCs w:val="21"/>
          <w:u w:val="single"/>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spacing w:line="360" w:lineRule="auto"/>
        <w:rPr>
          <w:b/>
          <w:sz w:val="21"/>
          <w:szCs w:val="21"/>
        </w:rPr>
      </w:pPr>
    </w:p>
    <w:tbl>
      <w:tblPr>
        <w:tblStyle w:val="2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461" w:type="dxa"/>
            <w:shd w:val="clear" w:color="auto" w:fill="auto"/>
          </w:tcPr>
          <w:p>
            <w:pPr>
              <w:pStyle w:val="26"/>
              <w:spacing w:before="177" w:line="360" w:lineRule="auto"/>
              <w:ind w:left="5"/>
              <w:jc w:val="center"/>
              <w:rPr>
                <w:b/>
                <w:sz w:val="21"/>
                <w:szCs w:val="21"/>
                <w:lang w:eastAsia="en-US"/>
              </w:rPr>
            </w:pPr>
            <w:r>
              <w:rPr>
                <w:b/>
                <w:sz w:val="21"/>
                <w:szCs w:val="21"/>
                <w:lang w:eastAsia="en-US"/>
              </w:rPr>
              <w:t>供应商名称</w:t>
            </w:r>
          </w:p>
        </w:tc>
        <w:tc>
          <w:tcPr>
            <w:tcW w:w="6064" w:type="dxa"/>
            <w:shd w:val="clear" w:color="auto" w:fill="auto"/>
          </w:tcPr>
          <w:p>
            <w:pPr>
              <w:pStyle w:val="26"/>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pPr>
              <w:pStyle w:val="26"/>
              <w:spacing w:before="2" w:line="360" w:lineRule="auto"/>
              <w:rPr>
                <w:b/>
                <w:sz w:val="21"/>
                <w:szCs w:val="21"/>
                <w:lang w:eastAsia="en-US"/>
              </w:rPr>
            </w:pPr>
          </w:p>
          <w:p>
            <w:pPr>
              <w:pStyle w:val="26"/>
              <w:spacing w:line="360" w:lineRule="auto"/>
              <w:ind w:left="8"/>
              <w:jc w:val="center"/>
              <w:rPr>
                <w:b/>
                <w:sz w:val="21"/>
                <w:szCs w:val="21"/>
                <w:lang w:eastAsia="en-US"/>
              </w:rPr>
            </w:pPr>
            <w:r>
              <w:rPr>
                <w:b/>
                <w:sz w:val="21"/>
                <w:szCs w:val="21"/>
                <w:lang w:eastAsia="en-US"/>
              </w:rPr>
              <w:t>谈判范围</w:t>
            </w:r>
          </w:p>
        </w:tc>
        <w:tc>
          <w:tcPr>
            <w:tcW w:w="6064" w:type="dxa"/>
            <w:shd w:val="clear" w:color="auto" w:fill="auto"/>
          </w:tcPr>
          <w:p>
            <w:pPr>
              <w:pStyle w:val="26"/>
              <w:tabs>
                <w:tab w:val="left" w:pos="1547"/>
              </w:tabs>
              <w:spacing w:before="233"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461" w:type="dxa"/>
            <w:shd w:val="clear" w:color="auto" w:fill="auto"/>
          </w:tcPr>
          <w:p>
            <w:pPr>
              <w:pStyle w:val="26"/>
              <w:spacing w:before="9" w:line="360" w:lineRule="auto"/>
              <w:rPr>
                <w:b/>
                <w:sz w:val="21"/>
                <w:szCs w:val="21"/>
              </w:rPr>
            </w:pPr>
          </w:p>
          <w:p>
            <w:pPr>
              <w:pStyle w:val="26"/>
              <w:spacing w:line="360" w:lineRule="auto"/>
              <w:ind w:left="10"/>
              <w:jc w:val="center"/>
              <w:rPr>
                <w:b/>
                <w:sz w:val="21"/>
                <w:szCs w:val="21"/>
              </w:rPr>
            </w:pPr>
            <w:r>
              <w:rPr>
                <w:b/>
                <w:sz w:val="21"/>
                <w:szCs w:val="21"/>
              </w:rPr>
              <w:t>报价</w:t>
            </w:r>
          </w:p>
          <w:p>
            <w:pPr>
              <w:pStyle w:val="26"/>
              <w:spacing w:before="82" w:line="360" w:lineRule="auto"/>
              <w:ind w:left="7"/>
              <w:jc w:val="center"/>
              <w:rPr>
                <w:b/>
                <w:sz w:val="21"/>
                <w:szCs w:val="21"/>
              </w:rPr>
            </w:pPr>
            <w:r>
              <w:rPr>
                <w:b/>
                <w:sz w:val="21"/>
                <w:szCs w:val="21"/>
              </w:rPr>
              <w:t>（详见备注说明）</w:t>
            </w:r>
          </w:p>
        </w:tc>
        <w:tc>
          <w:tcPr>
            <w:tcW w:w="6064" w:type="dxa"/>
            <w:shd w:val="clear" w:color="auto" w:fill="auto"/>
          </w:tcPr>
          <w:p>
            <w:pPr>
              <w:pStyle w:val="26"/>
              <w:spacing w:before="11" w:line="360" w:lineRule="auto"/>
              <w:rPr>
                <w:b/>
                <w:sz w:val="21"/>
                <w:szCs w:val="21"/>
              </w:rPr>
            </w:pPr>
          </w:p>
          <w:p>
            <w:pPr>
              <w:pStyle w:val="26"/>
              <w:tabs>
                <w:tab w:val="left" w:pos="4482"/>
              </w:tabs>
              <w:spacing w:before="1" w:line="360" w:lineRule="auto"/>
              <w:ind w:left="107"/>
              <w:rPr>
                <w:rFonts w:hint="eastAsia" w:eastAsia="宋体"/>
                <w:sz w:val="21"/>
                <w:szCs w:val="21"/>
                <w:lang w:eastAsia="zh-CN"/>
              </w:rPr>
            </w:pPr>
            <w:r>
              <w:rPr>
                <w:rFonts w:hint="eastAsia"/>
              </w:rPr>
              <w:t>人民币</w:t>
            </w:r>
            <w:r>
              <w:rPr>
                <w:rFonts w:hint="eastAsia"/>
                <w:lang w:val="en-US" w:eastAsia="zh-CN"/>
              </w:rPr>
              <w:t xml:space="preserve"> </w:t>
            </w:r>
            <w:r>
              <w:rPr>
                <w:rFonts w:hint="eastAsia"/>
              </w:rPr>
              <w:t>（大写）</w:t>
            </w:r>
            <w:r>
              <w:rPr>
                <w:u w:val="single"/>
              </w:rPr>
              <w:t xml:space="preserve">         </w:t>
            </w:r>
            <w:r>
              <w:rPr>
                <w:rFonts w:hint="eastAsia"/>
              </w:rPr>
              <w:t>（小写</w:t>
            </w:r>
            <w:r>
              <w:rPr>
                <w:u w:val="single"/>
              </w:rPr>
              <w:t xml:space="preserve">         </w:t>
            </w:r>
            <w:r>
              <w:rPr>
                <w:rFonts w:hint="eastAsia"/>
              </w:rPr>
              <w:t>）元</w:t>
            </w:r>
            <w:r>
              <w:rPr>
                <w:rFonts w:hint="eastAsia"/>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shd w:val="clear" w:color="auto" w:fill="auto"/>
          </w:tcPr>
          <w:p>
            <w:pPr>
              <w:pStyle w:val="26"/>
              <w:spacing w:before="160" w:line="360" w:lineRule="auto"/>
              <w:ind w:left="5"/>
              <w:jc w:val="center"/>
              <w:rPr>
                <w:b/>
                <w:sz w:val="21"/>
                <w:szCs w:val="21"/>
                <w:lang w:eastAsia="en-US"/>
              </w:rPr>
            </w:pPr>
            <w:r>
              <w:rPr>
                <w:b/>
                <w:sz w:val="21"/>
                <w:szCs w:val="21"/>
                <w:lang w:eastAsia="en-US"/>
              </w:rPr>
              <w:t>质量标准</w:t>
            </w:r>
          </w:p>
        </w:tc>
        <w:tc>
          <w:tcPr>
            <w:tcW w:w="6064" w:type="dxa"/>
            <w:shd w:val="clear" w:color="auto" w:fill="auto"/>
          </w:tcPr>
          <w:p>
            <w:pPr>
              <w:pStyle w:val="26"/>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61" w:type="dxa"/>
            <w:shd w:val="clear" w:color="auto" w:fill="auto"/>
          </w:tcPr>
          <w:p>
            <w:pPr>
              <w:pStyle w:val="26"/>
              <w:tabs>
                <w:tab w:val="left" w:pos="730"/>
              </w:tabs>
              <w:spacing w:before="161" w:line="360" w:lineRule="auto"/>
              <w:ind w:left="6"/>
              <w:jc w:val="center"/>
              <w:rPr>
                <w:b/>
                <w:sz w:val="21"/>
                <w:szCs w:val="21"/>
                <w:lang w:eastAsia="en-US"/>
              </w:rPr>
            </w:pPr>
            <w:r>
              <w:rPr>
                <w:b/>
                <w:sz w:val="21"/>
                <w:szCs w:val="21"/>
                <w:lang w:eastAsia="en-US"/>
              </w:rPr>
              <w:t>工</w:t>
            </w:r>
            <w:r>
              <w:rPr>
                <w:b/>
                <w:sz w:val="21"/>
                <w:szCs w:val="21"/>
                <w:lang w:eastAsia="en-US"/>
              </w:rPr>
              <w:tab/>
            </w:r>
            <w:r>
              <w:rPr>
                <w:b/>
                <w:sz w:val="21"/>
                <w:szCs w:val="21"/>
                <w:lang w:eastAsia="en-US"/>
              </w:rPr>
              <w:t>期</w:t>
            </w:r>
          </w:p>
        </w:tc>
        <w:tc>
          <w:tcPr>
            <w:tcW w:w="6064" w:type="dxa"/>
            <w:shd w:val="clear" w:color="auto" w:fill="auto"/>
          </w:tcPr>
          <w:p>
            <w:pPr>
              <w:pStyle w:val="26"/>
              <w:tabs>
                <w:tab w:val="left" w:pos="2267"/>
              </w:tabs>
              <w:spacing w:before="161" w:line="360" w:lineRule="auto"/>
              <w:ind w:left="107"/>
              <w:rPr>
                <w:rFonts w:hint="eastAsia" w:eastAsia="宋体"/>
                <w:sz w:val="21"/>
                <w:szCs w:val="21"/>
                <w:lang w:eastAsia="zh-CN"/>
              </w:rPr>
            </w:pPr>
            <w:r>
              <w:rPr>
                <w:rFonts w:hint="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shd w:val="clear" w:color="auto" w:fill="auto"/>
          </w:tcPr>
          <w:p>
            <w:pPr>
              <w:pStyle w:val="26"/>
              <w:spacing w:before="160" w:line="360" w:lineRule="auto"/>
              <w:ind w:left="7"/>
              <w:jc w:val="center"/>
              <w:rPr>
                <w:b/>
                <w:sz w:val="21"/>
                <w:szCs w:val="21"/>
                <w:lang w:eastAsia="en-US"/>
              </w:rPr>
            </w:pPr>
            <w:r>
              <w:rPr>
                <w:b/>
                <w:sz w:val="21"/>
                <w:szCs w:val="21"/>
                <w:lang w:eastAsia="en-US"/>
              </w:rPr>
              <w:t>是否响应付款方式</w:t>
            </w:r>
          </w:p>
        </w:tc>
        <w:tc>
          <w:tcPr>
            <w:tcW w:w="6064" w:type="dxa"/>
            <w:shd w:val="clear" w:color="auto" w:fill="auto"/>
          </w:tcPr>
          <w:p>
            <w:pPr>
              <w:pStyle w:val="26"/>
              <w:tabs>
                <w:tab w:val="left" w:pos="1067"/>
                <w:tab w:val="left" w:pos="1907"/>
              </w:tabs>
              <w:spacing w:before="160" w:line="360" w:lineRule="auto"/>
              <w:ind w:left="107"/>
              <w:rPr>
                <w:sz w:val="21"/>
                <w:szCs w:val="21"/>
                <w:lang w:eastAsia="en-US"/>
              </w:rPr>
            </w:pPr>
            <w:r>
              <w:rPr>
                <w:sz w:val="21"/>
                <w:szCs w:val="21"/>
                <w:lang w:eastAsia="en-US"/>
              </w:rPr>
              <w:t>是□</w:t>
            </w:r>
            <w:r>
              <w:rPr>
                <w:sz w:val="21"/>
                <w:szCs w:val="21"/>
                <w:lang w:eastAsia="en-US"/>
              </w:rPr>
              <w:tab/>
            </w:r>
            <w:r>
              <w:rPr>
                <w:sz w:val="21"/>
                <w:szCs w:val="21"/>
                <w:lang w:eastAsia="en-US"/>
              </w:rPr>
              <w:t>否□</w:t>
            </w:r>
            <w:r>
              <w:rPr>
                <w:sz w:val="21"/>
                <w:szCs w:val="21"/>
                <w:lang w:eastAsia="en-US"/>
              </w:rPr>
              <w:tab/>
            </w:r>
            <w:r>
              <w:rPr>
                <w:sz w:val="21"/>
                <w:szCs w:val="21"/>
                <w:lang w:eastAsia="en-US"/>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461" w:type="dxa"/>
            <w:shd w:val="clear" w:color="auto" w:fill="auto"/>
          </w:tcPr>
          <w:p>
            <w:pPr>
              <w:pStyle w:val="26"/>
              <w:spacing w:line="360" w:lineRule="auto"/>
              <w:rPr>
                <w:b/>
                <w:sz w:val="21"/>
                <w:szCs w:val="21"/>
              </w:rPr>
            </w:pPr>
          </w:p>
          <w:p>
            <w:pPr>
              <w:pStyle w:val="26"/>
              <w:spacing w:before="215" w:line="360" w:lineRule="auto"/>
              <w:ind w:left="5"/>
              <w:jc w:val="center"/>
              <w:rPr>
                <w:b/>
                <w:sz w:val="21"/>
                <w:szCs w:val="21"/>
                <w:lang w:eastAsia="en-US"/>
              </w:rPr>
            </w:pPr>
            <w:r>
              <w:rPr>
                <w:b/>
                <w:sz w:val="21"/>
                <w:szCs w:val="21"/>
                <w:lang w:eastAsia="en-US"/>
              </w:rPr>
              <w:t>备注说明</w:t>
            </w:r>
          </w:p>
        </w:tc>
        <w:tc>
          <w:tcPr>
            <w:tcW w:w="6064" w:type="dxa"/>
            <w:shd w:val="clear" w:color="auto" w:fill="auto"/>
          </w:tcPr>
          <w:p>
            <w:pPr>
              <w:pStyle w:val="26"/>
              <w:spacing w:line="360" w:lineRule="auto"/>
              <w:rPr>
                <w:sz w:val="21"/>
                <w:szCs w:val="21"/>
                <w:lang w:eastAsia="en-US"/>
              </w:rPr>
            </w:pPr>
          </w:p>
        </w:tc>
      </w:tr>
    </w:tbl>
    <w:p>
      <w:pPr>
        <w:pStyle w:val="2"/>
        <w:tabs>
          <w:tab w:val="left" w:pos="6461"/>
          <w:tab w:val="left" w:pos="8556"/>
        </w:tabs>
        <w:spacing w:line="360" w:lineRule="auto"/>
        <w:ind w:left="5021" w:right="327"/>
        <w:rPr>
          <w:sz w:val="21"/>
          <w:szCs w:val="21"/>
          <w:u w:val="single"/>
        </w:rPr>
      </w:pPr>
      <w:r>
        <w:rPr>
          <w:rFonts w:hint="eastAsia"/>
          <w:sz w:val="21"/>
          <w:szCs w:val="21"/>
          <w:lang w:eastAsia="zh-CN"/>
        </w:rPr>
        <w:t>供应商公章</w:t>
      </w:r>
      <w:r>
        <w:rPr>
          <w:sz w:val="21"/>
          <w:szCs w:val="21"/>
        </w:rPr>
        <w:t>：</w:t>
      </w:r>
      <w:r>
        <w:rPr>
          <w:sz w:val="21"/>
          <w:szCs w:val="21"/>
          <w:u w:val="single"/>
        </w:rPr>
        <w:t xml:space="preserve"> </w:t>
      </w:r>
      <w:r>
        <w:rPr>
          <w:sz w:val="21"/>
          <w:szCs w:val="21"/>
          <w:u w:val="single"/>
        </w:rPr>
        <w:tab/>
      </w:r>
      <w:r>
        <w:rPr>
          <w:sz w:val="21"/>
          <w:szCs w:val="21"/>
          <w:u w:val="single"/>
        </w:rPr>
        <w:t xml:space="preserve"> </w:t>
      </w:r>
    </w:p>
    <w:p>
      <w:pPr>
        <w:spacing w:line="360" w:lineRule="auto"/>
        <w:ind w:firstLine="3370" w:firstLineChars="1605"/>
        <w:rPr>
          <w:sz w:val="21"/>
          <w:szCs w:val="21"/>
          <w:u w:val="single"/>
        </w:rPr>
      </w:pPr>
      <w:r>
        <w:rPr>
          <w:rFonts w:hint="eastAsia"/>
          <w:sz w:val="21"/>
          <w:szCs w:val="21"/>
        </w:rPr>
        <w:t>法定代表人或其委托代理人：</w:t>
      </w:r>
      <w:r>
        <w:rPr>
          <w:rFonts w:hint="eastAsia"/>
          <w:sz w:val="21"/>
          <w:szCs w:val="21"/>
          <w:u w:val="single"/>
        </w:rPr>
        <w:t xml:space="preserve">（签字或盖章） </w:t>
      </w:r>
    </w:p>
    <w:p>
      <w:pPr>
        <w:pStyle w:val="2"/>
        <w:tabs>
          <w:tab w:val="left" w:pos="6465"/>
          <w:tab w:val="left" w:pos="8556"/>
        </w:tabs>
        <w:spacing w:line="360" w:lineRule="auto"/>
        <w:ind w:left="5021" w:right="327" w:firstLine="420" w:firstLineChars="200"/>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rPr>
          <w:b/>
        </w:rPr>
      </w:pPr>
      <w:r>
        <w:rPr>
          <w:b/>
        </w:rPr>
        <w:t>注：</w:t>
      </w:r>
    </w:p>
    <w:p>
      <w:pPr>
        <w:spacing w:line="360" w:lineRule="auto"/>
        <w:ind w:firstLine="422" w:firstLineChars="200"/>
        <w:rPr>
          <w:b/>
          <w:sz w:val="21"/>
          <w:szCs w:val="21"/>
        </w:rPr>
      </w:pPr>
      <w:r>
        <w:rPr>
          <w:rFonts w:hint="eastAsia"/>
          <w:b/>
          <w:sz w:val="21"/>
          <w:szCs w:val="21"/>
        </w:rPr>
        <w:t>1</w:t>
      </w:r>
      <w:r>
        <w:rPr>
          <w:b/>
          <w:sz w:val="21"/>
          <w:szCs w:val="21"/>
        </w:rPr>
        <w:t>.本表内容根据谈判文件要求包括了谈判文件要求提供的全部内容的所有费用。</w:t>
      </w:r>
    </w:p>
    <w:p>
      <w:pPr>
        <w:spacing w:line="360" w:lineRule="auto"/>
        <w:ind w:firstLine="422" w:firstLineChars="200"/>
        <w:rPr>
          <w:b/>
          <w:sz w:val="21"/>
          <w:szCs w:val="21"/>
        </w:rPr>
      </w:pPr>
      <w:r>
        <w:rPr>
          <w:rFonts w:hint="eastAsia"/>
          <w:b/>
          <w:sz w:val="21"/>
          <w:szCs w:val="21"/>
        </w:rPr>
        <w:t>2</w:t>
      </w:r>
      <w:r>
        <w:rPr>
          <w:b/>
          <w:sz w:val="21"/>
          <w:szCs w:val="21"/>
        </w:rPr>
        <w:t>.特殊事项在备注中注明。</w:t>
      </w:r>
    </w:p>
    <w:p>
      <w:pPr>
        <w:spacing w:line="360" w:lineRule="auto"/>
        <w:ind w:firstLine="422" w:firstLineChars="200"/>
        <w:rPr>
          <w:b/>
          <w:sz w:val="21"/>
          <w:szCs w:val="21"/>
        </w:rPr>
      </w:pPr>
      <w:r>
        <w:rPr>
          <w:rFonts w:hint="eastAsia"/>
          <w:b/>
          <w:sz w:val="21"/>
          <w:szCs w:val="21"/>
        </w:rPr>
        <w:t>3</w:t>
      </w:r>
      <w:r>
        <w:rPr>
          <w:b/>
          <w:sz w:val="21"/>
          <w:szCs w:val="21"/>
        </w:rPr>
        <w:t>.供应商应根据其响应文件中报价表的内容填写唱标信息，唱标信息不作为评审的依据。唱标信息与报价表不一致的，以报价表为准。</w:t>
      </w:r>
    </w:p>
    <w:p>
      <w:pPr>
        <w:spacing w:line="360" w:lineRule="auto"/>
        <w:ind w:firstLine="422" w:firstLineChars="200"/>
        <w:rPr>
          <w:b/>
          <w:sz w:val="21"/>
          <w:szCs w:val="21"/>
        </w:rPr>
      </w:pPr>
      <w:r>
        <w:rPr>
          <w:rFonts w:hint="eastAsia"/>
          <w:b/>
          <w:sz w:val="21"/>
          <w:szCs w:val="21"/>
        </w:rPr>
        <w:t>4</w:t>
      </w:r>
      <w:r>
        <w:rPr>
          <w:b/>
          <w:sz w:val="21"/>
          <w:szCs w:val="21"/>
        </w:rPr>
        <w:t>.</w:t>
      </w:r>
      <w:r>
        <w:rPr>
          <w:rFonts w:hint="eastAsia"/>
          <w:b/>
          <w:sz w:val="21"/>
          <w:szCs w:val="21"/>
          <w:lang w:eastAsia="zh-CN"/>
        </w:rPr>
        <w:t>供应商</w:t>
      </w:r>
      <w:r>
        <w:rPr>
          <w:rFonts w:hint="eastAsia"/>
          <w:b/>
          <w:sz w:val="21"/>
          <w:szCs w:val="21"/>
        </w:rPr>
        <w:t>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sz w:val="21"/>
          <w:szCs w:val="21"/>
        </w:rPr>
      </w:pPr>
      <w:r>
        <w:rPr>
          <w:rFonts w:hint="eastAsia" w:cs="仿宋"/>
          <w:sz w:val="21"/>
          <w:szCs w:val="21"/>
        </w:rPr>
        <w:t>投标报价浮动率</w:t>
      </w:r>
      <w:r>
        <w:rPr>
          <w:rFonts w:cs="仿宋"/>
          <w:sz w:val="21"/>
          <w:szCs w:val="21"/>
        </w:rPr>
        <w:t xml:space="preserve"> =</w:t>
      </w:r>
      <w:r>
        <w:rPr>
          <w:rFonts w:hint="eastAsia" w:cs="仿宋"/>
          <w:sz w:val="21"/>
          <w:szCs w:val="21"/>
        </w:rPr>
        <w:t>【投标报价</w:t>
      </w:r>
      <w:r>
        <w:rPr>
          <w:rFonts w:cs="仿宋"/>
          <w:sz w:val="21"/>
          <w:szCs w:val="21"/>
        </w:rPr>
        <w:t>-</w:t>
      </w:r>
      <w:r>
        <w:rPr>
          <w:rFonts w:hint="eastAsia" w:cs="仿宋"/>
          <w:sz w:val="21"/>
          <w:szCs w:val="21"/>
        </w:rPr>
        <w:t>（</w:t>
      </w:r>
      <w:r>
        <w:rPr>
          <w:rFonts w:cs="仿宋"/>
          <w:sz w:val="21"/>
          <w:szCs w:val="21"/>
        </w:rPr>
        <w:t xml:space="preserve"> </w:t>
      </w:r>
      <w:r>
        <w:rPr>
          <w:rFonts w:hint="eastAsia" w:cs="仿宋"/>
          <w:sz w:val="21"/>
          <w:szCs w:val="21"/>
        </w:rPr>
        <w:t>暂估价、暂列金额）】</w:t>
      </w:r>
      <w:r>
        <w:rPr>
          <w:rFonts w:cs="仿宋"/>
          <w:sz w:val="21"/>
          <w:szCs w:val="21"/>
        </w:rPr>
        <w:t>/</w:t>
      </w:r>
      <w:r>
        <w:rPr>
          <w:rFonts w:hint="eastAsia" w:cs="仿宋"/>
          <w:sz w:val="21"/>
          <w:szCs w:val="21"/>
        </w:rPr>
        <w:t>【最高投标限价</w:t>
      </w:r>
      <w:r>
        <w:rPr>
          <w:rFonts w:cs="仿宋"/>
          <w:sz w:val="21"/>
          <w:szCs w:val="21"/>
        </w:rPr>
        <w:t>-</w:t>
      </w:r>
      <w:r>
        <w:rPr>
          <w:rFonts w:hint="eastAsia" w:cs="仿宋"/>
          <w:sz w:val="21"/>
          <w:szCs w:val="21"/>
        </w:rPr>
        <w:t>（暂估价、暂列金额）】</w:t>
      </w:r>
      <w:r>
        <w:rPr>
          <w:rFonts w:cs="仿宋"/>
          <w:sz w:val="21"/>
          <w:szCs w:val="21"/>
        </w:rPr>
        <w:t>*100%</w:t>
      </w:r>
      <w:r>
        <w:rPr>
          <w:rFonts w:hint="eastAsia" w:cs="仿宋"/>
          <w:sz w:val="21"/>
          <w:szCs w:val="21"/>
        </w:rPr>
        <w:t>（</w:t>
      </w:r>
      <w:r>
        <w:rPr>
          <w:rFonts w:hint="eastAsia"/>
          <w:b/>
          <w:bCs/>
          <w:sz w:val="21"/>
          <w:szCs w:val="21"/>
        </w:rPr>
        <w:t>保留两位小数，小数点后第三位四舍五入</w:t>
      </w:r>
      <w:r>
        <w:rPr>
          <w:rFonts w:hint="eastAsia" w:cs="仿宋"/>
          <w:sz w:val="21"/>
          <w:szCs w:val="21"/>
        </w:rPr>
        <w:t>）</w:t>
      </w:r>
    </w:p>
    <w:p>
      <w:pPr>
        <w:spacing w:line="360" w:lineRule="auto"/>
        <w:rPr>
          <w:sz w:val="21"/>
          <w:szCs w:val="21"/>
        </w:rPr>
        <w:sectPr>
          <w:pgSz w:w="11910" w:h="16840"/>
          <w:pgMar w:top="1380" w:right="1440" w:bottom="1580" w:left="1580" w:header="890" w:footer="1363" w:gutter="0"/>
          <w:cols w:space="720" w:num="1"/>
        </w:sectPr>
      </w:pPr>
    </w:p>
    <w:p>
      <w:pPr>
        <w:pStyle w:val="7"/>
        <w:keepNext w:val="0"/>
        <w:keepLines w:val="0"/>
        <w:numPr>
          <w:ilvl w:val="1"/>
          <w:numId w:val="24"/>
        </w:numPr>
        <w:tabs>
          <w:tab w:val="left" w:pos="706"/>
        </w:tabs>
        <w:spacing w:before="60" w:after="0" w:line="360" w:lineRule="auto"/>
        <w:ind w:hanging="486"/>
        <w:rPr>
          <w:rFonts w:ascii="宋体" w:hAnsi="宋体"/>
          <w:sz w:val="21"/>
          <w:szCs w:val="21"/>
        </w:rPr>
      </w:pPr>
      <w:r>
        <w:rPr>
          <w:rFonts w:hint="eastAsia" w:ascii="宋体" w:hAnsi="宋体"/>
          <w:sz w:val="21"/>
          <w:szCs w:val="21"/>
        </w:rPr>
        <w:t>投标</w:t>
      </w:r>
      <w:r>
        <w:rPr>
          <w:rFonts w:ascii="宋体" w:hAnsi="宋体"/>
          <w:sz w:val="21"/>
          <w:szCs w:val="21"/>
        </w:rPr>
        <w:t>报价书</w:t>
      </w:r>
    </w:p>
    <w:p>
      <w:pPr>
        <w:pStyle w:val="2"/>
        <w:spacing w:line="360" w:lineRule="auto"/>
        <w:rPr>
          <w:b/>
          <w:sz w:val="21"/>
          <w:szCs w:val="21"/>
        </w:rPr>
      </w:pPr>
    </w:p>
    <w:p>
      <w:pPr>
        <w:pStyle w:val="2"/>
        <w:spacing w:line="360" w:lineRule="auto"/>
        <w:rPr>
          <w:b/>
          <w:sz w:val="21"/>
          <w:szCs w:val="21"/>
        </w:rPr>
      </w:pPr>
    </w:p>
    <w:p>
      <w:pPr>
        <w:spacing w:line="360" w:lineRule="auto"/>
        <w:jc w:val="center"/>
        <w:rPr>
          <w:b/>
          <w:bCs/>
          <w:color w:val="000000"/>
          <w:sz w:val="21"/>
          <w:szCs w:val="21"/>
        </w:rPr>
      </w:pPr>
      <w:r>
        <w:rPr>
          <w:rFonts w:hint="eastAsia" w:cs="楷体_GB2312"/>
          <w:b/>
          <w:bCs/>
          <w:color w:val="000000"/>
          <w:sz w:val="21"/>
          <w:szCs w:val="21"/>
        </w:rPr>
        <w:t>投</w:t>
      </w:r>
      <w:r>
        <w:rPr>
          <w:rFonts w:cs="楷体_GB2312"/>
          <w:b/>
          <w:bCs/>
          <w:color w:val="000000"/>
          <w:sz w:val="21"/>
          <w:szCs w:val="21"/>
        </w:rPr>
        <w:t xml:space="preserve">  </w:t>
      </w:r>
      <w:r>
        <w:rPr>
          <w:rFonts w:hint="eastAsia" w:cs="楷体_GB2312"/>
          <w:b/>
          <w:bCs/>
          <w:color w:val="000000"/>
          <w:sz w:val="21"/>
          <w:szCs w:val="21"/>
        </w:rPr>
        <w:t>标</w:t>
      </w:r>
      <w:r>
        <w:rPr>
          <w:rFonts w:cs="楷体_GB2312"/>
          <w:b/>
          <w:bCs/>
          <w:color w:val="000000"/>
          <w:sz w:val="21"/>
          <w:szCs w:val="21"/>
        </w:rPr>
        <w:t xml:space="preserve">  </w:t>
      </w:r>
      <w:r>
        <w:rPr>
          <w:rFonts w:hint="eastAsia" w:cs="楷体_GB2312"/>
          <w:b/>
          <w:bCs/>
          <w:color w:val="000000"/>
          <w:sz w:val="21"/>
          <w:szCs w:val="21"/>
        </w:rPr>
        <w:t>总</w:t>
      </w:r>
      <w:r>
        <w:rPr>
          <w:rFonts w:cs="楷体_GB2312"/>
          <w:b/>
          <w:bCs/>
          <w:color w:val="000000"/>
          <w:sz w:val="21"/>
          <w:szCs w:val="21"/>
        </w:rPr>
        <w:t xml:space="preserve">  </w:t>
      </w:r>
      <w:r>
        <w:rPr>
          <w:rFonts w:hint="eastAsia" w:cs="楷体_GB2312"/>
          <w:b/>
          <w:bCs/>
          <w:color w:val="000000"/>
          <w:sz w:val="21"/>
          <w:szCs w:val="21"/>
        </w:rPr>
        <w:t>价</w:t>
      </w:r>
      <w:r>
        <w:rPr>
          <w:b/>
          <w:bCs/>
          <w:color w:val="000000"/>
          <w:sz w:val="21"/>
          <w:szCs w:val="21"/>
        </w:rPr>
        <w:t xml:space="preserve"> </w:t>
      </w:r>
    </w:p>
    <w:p>
      <w:pPr>
        <w:spacing w:line="360" w:lineRule="auto"/>
        <w:rPr>
          <w:b/>
          <w:bCs/>
          <w:color w:val="000000"/>
          <w:sz w:val="21"/>
          <w:szCs w:val="21"/>
        </w:rPr>
      </w:pPr>
      <w:r>
        <w:rPr>
          <w:b/>
          <w:bCs/>
          <w:color w:val="000000"/>
          <w:sz w:val="21"/>
          <w:szCs w:val="21"/>
        </w:rPr>
        <w:t xml:space="preserve"> </w:t>
      </w:r>
    </w:p>
    <w:p>
      <w:pPr>
        <w:spacing w:line="360" w:lineRule="auto"/>
        <w:rPr>
          <w:color w:val="000000"/>
          <w:sz w:val="21"/>
          <w:szCs w:val="21"/>
        </w:rPr>
      </w:pPr>
    </w:p>
    <w:p>
      <w:pPr>
        <w:spacing w:line="360" w:lineRule="auto"/>
        <w:ind w:firstLine="315" w:firstLineChars="150"/>
        <w:rPr>
          <w:color w:val="000000"/>
          <w:sz w:val="21"/>
          <w:szCs w:val="21"/>
        </w:rPr>
      </w:pPr>
      <w:r>
        <w:rPr>
          <w:rFonts w:hint="eastAsia"/>
          <w:color w:val="000000"/>
          <w:sz w:val="21"/>
          <w:szCs w:val="21"/>
        </w:rPr>
        <w:t>工程名称：</w:t>
      </w:r>
      <w:r>
        <w:rPr>
          <w:color w:val="000000"/>
          <w:sz w:val="21"/>
          <w:szCs w:val="21"/>
          <w:u w:val="single"/>
        </w:rPr>
        <w:t xml:space="preserve">                                                  </w:t>
      </w:r>
    </w:p>
    <w:p>
      <w:pPr>
        <w:spacing w:line="360" w:lineRule="auto"/>
        <w:ind w:firstLine="420"/>
        <w:rPr>
          <w:color w:val="000000"/>
          <w:sz w:val="21"/>
          <w:szCs w:val="21"/>
        </w:rPr>
      </w:pPr>
      <w:r>
        <w:rPr>
          <w:color w:val="000000"/>
          <w:sz w:val="21"/>
          <w:szCs w:val="21"/>
        </w:rPr>
        <w:t xml:space="preserve"> </w:t>
      </w:r>
    </w:p>
    <w:p>
      <w:pPr>
        <w:spacing w:line="360" w:lineRule="auto"/>
        <w:ind w:firstLine="315" w:firstLineChars="150"/>
        <w:rPr>
          <w:color w:val="000000"/>
          <w:sz w:val="21"/>
          <w:szCs w:val="21"/>
        </w:rPr>
      </w:pPr>
      <w:r>
        <w:rPr>
          <w:rFonts w:hint="eastAsia"/>
          <w:color w:val="000000"/>
          <w:sz w:val="21"/>
          <w:szCs w:val="21"/>
        </w:rPr>
        <w:t>投标总价（大写）：</w:t>
      </w:r>
      <w:r>
        <w:rPr>
          <w:color w:val="000000"/>
          <w:sz w:val="21"/>
          <w:szCs w:val="21"/>
          <w:u w:val="single"/>
        </w:rPr>
        <w:t xml:space="preserve">                              </w:t>
      </w:r>
      <w:r>
        <w:rPr>
          <w:rFonts w:hint="eastAsia"/>
          <w:color w:val="000000"/>
          <w:sz w:val="21"/>
          <w:szCs w:val="21"/>
          <w:u w:val="single"/>
        </w:rPr>
        <w:t>（以元为单位）</w:t>
      </w:r>
    </w:p>
    <w:p>
      <w:pPr>
        <w:pStyle w:val="29"/>
        <w:spacing w:line="360" w:lineRule="auto"/>
        <w:ind w:left="660"/>
        <w:rPr>
          <w:rFonts w:ascii="宋体" w:hAnsi="宋体" w:eastAsia="宋体" w:cs="宋体"/>
          <w:color w:val="000000"/>
          <w:sz w:val="21"/>
          <w:szCs w:val="21"/>
        </w:rPr>
      </w:pPr>
      <w:r>
        <w:rPr>
          <w:rFonts w:ascii="宋体" w:hAnsi="宋体" w:eastAsia="宋体" w:cs="宋体"/>
          <w:color w:val="000000"/>
          <w:sz w:val="21"/>
          <w:szCs w:val="21"/>
        </w:rPr>
        <w:t xml:space="preserve">  </w:t>
      </w:r>
    </w:p>
    <w:p>
      <w:pPr>
        <w:spacing w:line="360" w:lineRule="auto"/>
        <w:rPr>
          <w:color w:val="000000"/>
          <w:sz w:val="21"/>
          <w:szCs w:val="21"/>
        </w:rPr>
      </w:pPr>
    </w:p>
    <w:p>
      <w:pPr>
        <w:spacing w:line="360" w:lineRule="auto"/>
        <w:ind w:firstLine="315" w:firstLineChars="150"/>
        <w:rPr>
          <w:color w:val="000000"/>
          <w:sz w:val="21"/>
          <w:szCs w:val="21"/>
        </w:rPr>
      </w:pPr>
      <w:r>
        <w:rPr>
          <w:rFonts w:hint="eastAsia"/>
          <w:color w:val="000000"/>
          <w:sz w:val="21"/>
          <w:szCs w:val="21"/>
        </w:rPr>
        <w:t>投</w:t>
      </w:r>
      <w:r>
        <w:rPr>
          <w:color w:val="000000"/>
          <w:sz w:val="21"/>
          <w:szCs w:val="21"/>
        </w:rPr>
        <w:t xml:space="preserve">  </w:t>
      </w:r>
      <w:r>
        <w:rPr>
          <w:rFonts w:hint="eastAsia"/>
          <w:color w:val="000000"/>
          <w:sz w:val="21"/>
          <w:szCs w:val="21"/>
        </w:rPr>
        <w:t>标</w:t>
      </w:r>
      <w:r>
        <w:rPr>
          <w:color w:val="000000"/>
          <w:sz w:val="21"/>
          <w:szCs w:val="21"/>
        </w:rPr>
        <w:t xml:space="preserve">  </w:t>
      </w:r>
      <w:r>
        <w:rPr>
          <w:rFonts w:hint="eastAsia"/>
          <w:color w:val="000000"/>
          <w:sz w:val="21"/>
          <w:szCs w:val="21"/>
        </w:rPr>
        <w:t>人：</w:t>
      </w:r>
      <w:r>
        <w:rPr>
          <w:color w:val="000000"/>
          <w:sz w:val="21"/>
          <w:szCs w:val="21"/>
          <w:u w:val="single"/>
        </w:rPr>
        <w:t xml:space="preserve">                                        </w:t>
      </w:r>
      <w:r>
        <w:rPr>
          <w:rFonts w:hint="eastAsia"/>
          <w:color w:val="000000"/>
          <w:sz w:val="21"/>
          <w:szCs w:val="21"/>
        </w:rPr>
        <w:t>（单位盖章）</w:t>
      </w:r>
    </w:p>
    <w:p>
      <w:pPr>
        <w:spacing w:line="360" w:lineRule="auto"/>
        <w:rPr>
          <w:color w:val="000000"/>
          <w:sz w:val="21"/>
          <w:szCs w:val="21"/>
        </w:rPr>
      </w:pPr>
      <w:r>
        <w:rPr>
          <w:color w:val="000000"/>
          <w:sz w:val="21"/>
          <w:szCs w:val="21"/>
        </w:rPr>
        <w:t xml:space="preserve"> </w:t>
      </w:r>
    </w:p>
    <w:p>
      <w:pPr>
        <w:spacing w:line="360" w:lineRule="auto"/>
        <w:rPr>
          <w:color w:val="000000"/>
          <w:sz w:val="21"/>
          <w:szCs w:val="21"/>
        </w:rPr>
      </w:pPr>
      <w:r>
        <w:rPr>
          <w:color w:val="000000"/>
          <w:sz w:val="21"/>
          <w:szCs w:val="21"/>
        </w:rPr>
        <w:t xml:space="preserve">   </w:t>
      </w:r>
      <w:r>
        <w:rPr>
          <w:rFonts w:hint="eastAsia"/>
          <w:color w:val="000000"/>
          <w:sz w:val="21"/>
          <w:szCs w:val="21"/>
        </w:rPr>
        <w:t>法定代表人</w:t>
      </w:r>
    </w:p>
    <w:p>
      <w:pPr>
        <w:spacing w:line="360" w:lineRule="auto"/>
        <w:ind w:firstLine="315" w:firstLineChars="150"/>
        <w:rPr>
          <w:color w:val="000000"/>
          <w:sz w:val="21"/>
          <w:szCs w:val="21"/>
        </w:rPr>
      </w:pPr>
      <w:r>
        <w:rPr>
          <w:rFonts w:hint="eastAsia"/>
          <w:color w:val="000000"/>
          <w:sz w:val="21"/>
          <w:szCs w:val="21"/>
        </w:rPr>
        <w:t>或其委托代理人：</w:t>
      </w:r>
      <w:r>
        <w:rPr>
          <w:color w:val="000000"/>
          <w:sz w:val="21"/>
          <w:szCs w:val="21"/>
          <w:u w:val="single"/>
        </w:rPr>
        <w:t xml:space="preserve">                                    </w:t>
      </w:r>
      <w:r>
        <w:rPr>
          <w:rFonts w:hint="eastAsia"/>
          <w:color w:val="000000"/>
          <w:sz w:val="21"/>
          <w:szCs w:val="21"/>
        </w:rPr>
        <w:t>（签字或盖章）</w:t>
      </w:r>
      <w:r>
        <w:rPr>
          <w:color w:val="000000"/>
          <w:sz w:val="21"/>
          <w:szCs w:val="21"/>
        </w:rPr>
        <w:t xml:space="preserve"> </w:t>
      </w:r>
    </w:p>
    <w:p>
      <w:pPr>
        <w:spacing w:line="360" w:lineRule="auto"/>
        <w:rPr>
          <w:color w:val="000000"/>
          <w:sz w:val="21"/>
          <w:szCs w:val="21"/>
        </w:rPr>
      </w:pPr>
      <w:r>
        <w:rPr>
          <w:color w:val="000000"/>
          <w:sz w:val="21"/>
          <w:szCs w:val="21"/>
        </w:rPr>
        <w:t xml:space="preserve">   </w:t>
      </w:r>
    </w:p>
    <w:p>
      <w:pPr>
        <w:spacing w:line="360" w:lineRule="auto"/>
        <w:rPr>
          <w:color w:val="000000"/>
          <w:sz w:val="21"/>
          <w:szCs w:val="21"/>
        </w:rPr>
      </w:pPr>
    </w:p>
    <w:p>
      <w:pPr>
        <w:spacing w:line="360" w:lineRule="auto"/>
        <w:ind w:firstLine="315" w:firstLineChars="150"/>
        <w:rPr>
          <w:color w:val="000000"/>
          <w:sz w:val="21"/>
          <w:szCs w:val="21"/>
        </w:rPr>
      </w:pPr>
    </w:p>
    <w:p>
      <w:pPr>
        <w:spacing w:line="360" w:lineRule="auto"/>
        <w:jc w:val="right"/>
        <w:rPr>
          <w:color w:val="000000"/>
          <w:sz w:val="21"/>
          <w:szCs w:val="21"/>
        </w:rPr>
      </w:pPr>
    </w:p>
    <w:p>
      <w:pPr>
        <w:adjustRightInd w:val="0"/>
        <w:snapToGrid w:val="0"/>
        <w:spacing w:before="48" w:beforeLines="20" w:after="48" w:afterLines="20" w:line="360" w:lineRule="auto"/>
        <w:ind w:firstLine="268" w:firstLineChars="128"/>
        <w:jc w:val="right"/>
        <w:rPr>
          <w:color w:val="000000"/>
          <w:sz w:val="21"/>
          <w:szCs w:val="21"/>
        </w:rPr>
      </w:pPr>
      <w:r>
        <w:rPr>
          <w:rFonts w:hint="eastAsia"/>
          <w:color w:val="000000"/>
          <w:sz w:val="21"/>
          <w:szCs w:val="21"/>
        </w:rPr>
        <w:t>编制时间：</w:t>
      </w:r>
      <w:r>
        <w:rPr>
          <w:color w:val="000000"/>
          <w:sz w:val="21"/>
          <w:szCs w:val="21"/>
          <w:u w:val="single"/>
        </w:rPr>
        <w:t xml:space="preserve">        </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color w:val="000000"/>
          <w:sz w:val="21"/>
          <w:szCs w:val="21"/>
          <w:u w:val="single"/>
        </w:rPr>
        <w:t xml:space="preserve">      </w:t>
      </w:r>
      <w:r>
        <w:rPr>
          <w:rFonts w:hint="eastAsia"/>
          <w:color w:val="000000"/>
          <w:sz w:val="21"/>
          <w:szCs w:val="21"/>
        </w:rPr>
        <w:t>日</w:t>
      </w:r>
    </w:p>
    <w:p>
      <w:pPr>
        <w:adjustRightInd w:val="0"/>
        <w:snapToGrid w:val="0"/>
        <w:spacing w:before="48" w:beforeLines="20" w:after="48" w:afterLines="20" w:line="360" w:lineRule="auto"/>
        <w:ind w:firstLine="270" w:firstLineChars="128"/>
        <w:rPr>
          <w:b/>
          <w:bCs/>
          <w:color w:val="000000"/>
          <w:sz w:val="21"/>
          <w:szCs w:val="21"/>
        </w:rPr>
      </w:pPr>
    </w:p>
    <w:p>
      <w:pPr>
        <w:adjustRightInd w:val="0"/>
        <w:snapToGrid w:val="0"/>
        <w:spacing w:line="360" w:lineRule="auto"/>
        <w:rPr>
          <w:rFonts w:cs="仿宋"/>
          <w:color w:val="000000"/>
          <w:sz w:val="21"/>
          <w:szCs w:val="21"/>
        </w:rPr>
      </w:pPr>
    </w:p>
    <w:p>
      <w:pPr>
        <w:adjustRightInd w:val="0"/>
        <w:snapToGrid w:val="0"/>
        <w:spacing w:line="360" w:lineRule="auto"/>
        <w:rPr>
          <w:rFonts w:cs="仿宋"/>
          <w:color w:val="000000"/>
          <w:sz w:val="21"/>
          <w:szCs w:val="21"/>
        </w:rPr>
      </w:pPr>
    </w:p>
    <w:p>
      <w:pPr>
        <w:adjustRightInd w:val="0"/>
        <w:snapToGrid w:val="0"/>
        <w:spacing w:line="360" w:lineRule="auto"/>
        <w:rPr>
          <w:rFonts w:cs="仿宋"/>
          <w:color w:val="000000"/>
          <w:sz w:val="21"/>
          <w:szCs w:val="21"/>
        </w:rPr>
      </w:pPr>
    </w:p>
    <w:p>
      <w:pPr>
        <w:adjustRightInd w:val="0"/>
        <w:snapToGrid w:val="0"/>
        <w:spacing w:before="48" w:beforeLines="20" w:after="48" w:afterLines="20" w:line="360" w:lineRule="auto"/>
        <w:ind w:left="156" w:leftChars="71"/>
        <w:rPr>
          <w:rFonts w:cs="仿宋"/>
          <w:b/>
          <w:sz w:val="21"/>
          <w:szCs w:val="21"/>
        </w:rPr>
      </w:pPr>
      <w:r>
        <w:rPr>
          <w:rFonts w:hint="eastAsia" w:cs="仿宋"/>
          <w:b/>
          <w:sz w:val="21"/>
          <w:szCs w:val="21"/>
          <w:lang w:eastAsia="zh-CN"/>
        </w:rPr>
        <w:t>供应商</w:t>
      </w:r>
      <w:r>
        <w:rPr>
          <w:rFonts w:hint="eastAsia" w:cs="仿宋"/>
          <w:b/>
          <w:sz w:val="21"/>
          <w:szCs w:val="21"/>
        </w:rPr>
        <w:t>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sz w:val="21"/>
          <w:szCs w:val="21"/>
        </w:rPr>
      </w:pPr>
      <w:r>
        <w:rPr>
          <w:rFonts w:hint="eastAsia" w:cs="仿宋"/>
          <w:sz w:val="21"/>
          <w:szCs w:val="21"/>
        </w:rPr>
        <w:t>投标报价浮动率</w:t>
      </w:r>
      <w:r>
        <w:rPr>
          <w:rFonts w:cs="仿宋"/>
          <w:sz w:val="21"/>
          <w:szCs w:val="21"/>
        </w:rPr>
        <w:t xml:space="preserve"> =</w:t>
      </w:r>
      <w:r>
        <w:rPr>
          <w:rFonts w:hint="eastAsia" w:cs="仿宋"/>
          <w:sz w:val="21"/>
          <w:szCs w:val="21"/>
        </w:rPr>
        <w:t>【投标报价</w:t>
      </w:r>
      <w:r>
        <w:rPr>
          <w:rFonts w:cs="仿宋"/>
          <w:sz w:val="21"/>
          <w:szCs w:val="21"/>
        </w:rPr>
        <w:t>-</w:t>
      </w:r>
      <w:r>
        <w:rPr>
          <w:rFonts w:hint="eastAsia" w:cs="仿宋"/>
          <w:sz w:val="21"/>
          <w:szCs w:val="21"/>
        </w:rPr>
        <w:t>（</w:t>
      </w:r>
      <w:r>
        <w:rPr>
          <w:rFonts w:cs="仿宋"/>
          <w:sz w:val="21"/>
          <w:szCs w:val="21"/>
        </w:rPr>
        <w:t xml:space="preserve"> </w:t>
      </w:r>
      <w:r>
        <w:rPr>
          <w:rFonts w:hint="eastAsia" w:cs="仿宋"/>
          <w:sz w:val="21"/>
          <w:szCs w:val="21"/>
        </w:rPr>
        <w:t>暂估价、暂列金额）】</w:t>
      </w:r>
      <w:r>
        <w:rPr>
          <w:rFonts w:cs="仿宋"/>
          <w:sz w:val="21"/>
          <w:szCs w:val="21"/>
        </w:rPr>
        <w:t>/</w:t>
      </w:r>
      <w:r>
        <w:rPr>
          <w:rFonts w:hint="eastAsia" w:cs="仿宋"/>
          <w:sz w:val="21"/>
          <w:szCs w:val="21"/>
        </w:rPr>
        <w:t>【最高投标限价</w:t>
      </w:r>
      <w:r>
        <w:rPr>
          <w:rFonts w:cs="仿宋"/>
          <w:sz w:val="21"/>
          <w:szCs w:val="21"/>
        </w:rPr>
        <w:t>-</w:t>
      </w:r>
      <w:r>
        <w:rPr>
          <w:rFonts w:hint="eastAsia" w:cs="仿宋"/>
          <w:sz w:val="21"/>
          <w:szCs w:val="21"/>
        </w:rPr>
        <w:t>（暂估价、暂列金额）】</w:t>
      </w:r>
      <w:r>
        <w:rPr>
          <w:rFonts w:cs="仿宋"/>
          <w:sz w:val="21"/>
          <w:szCs w:val="21"/>
        </w:rPr>
        <w:t>*100%</w:t>
      </w:r>
      <w:r>
        <w:rPr>
          <w:rFonts w:hint="eastAsia" w:cs="仿宋"/>
          <w:sz w:val="21"/>
          <w:szCs w:val="21"/>
        </w:rPr>
        <w:t>（</w:t>
      </w:r>
      <w:r>
        <w:rPr>
          <w:rFonts w:hint="eastAsia"/>
          <w:b/>
          <w:bCs/>
          <w:sz w:val="21"/>
          <w:szCs w:val="21"/>
        </w:rPr>
        <w:t>保留两位小数，小数点后第三位四舍五入</w:t>
      </w:r>
      <w:r>
        <w:rPr>
          <w:rFonts w:hint="eastAsia" w:cs="仿宋"/>
          <w:sz w:val="21"/>
          <w:szCs w:val="21"/>
        </w:rPr>
        <w:t>）</w:t>
      </w:r>
    </w:p>
    <w:p>
      <w:pPr>
        <w:adjustRightInd w:val="0"/>
        <w:snapToGrid w:val="0"/>
        <w:spacing w:before="48" w:beforeLines="20" w:after="48" w:afterLines="20" w:line="360" w:lineRule="auto"/>
        <w:ind w:left="156" w:leftChars="71"/>
        <w:rPr>
          <w:rFonts w:cs="仿宋"/>
          <w:b/>
          <w:sz w:val="21"/>
          <w:szCs w:val="21"/>
        </w:rPr>
      </w:pPr>
    </w:p>
    <w:p>
      <w:pPr>
        <w:adjustRightInd w:val="0"/>
        <w:snapToGrid w:val="0"/>
        <w:spacing w:before="48" w:beforeLines="20" w:after="48" w:afterLines="20" w:line="360" w:lineRule="auto"/>
        <w:ind w:left="156" w:leftChars="71"/>
        <w:rPr>
          <w:b/>
          <w:bCs/>
          <w:color w:val="000000"/>
          <w:sz w:val="21"/>
          <w:szCs w:val="21"/>
        </w:rPr>
      </w:pPr>
    </w:p>
    <w:p>
      <w:pPr>
        <w:adjustRightInd w:val="0"/>
        <w:snapToGrid w:val="0"/>
        <w:spacing w:before="48" w:beforeLines="20" w:after="48" w:afterLines="20" w:line="360" w:lineRule="auto"/>
        <w:ind w:firstLine="270" w:firstLineChars="128"/>
        <w:rPr>
          <w:b/>
          <w:bCs/>
          <w:color w:val="000000"/>
          <w:sz w:val="21"/>
          <w:szCs w:val="21"/>
        </w:rPr>
      </w:pPr>
    </w:p>
    <w:p>
      <w:pPr>
        <w:adjustRightInd w:val="0"/>
        <w:snapToGrid w:val="0"/>
        <w:spacing w:before="48" w:beforeLines="20" w:after="48" w:afterLines="20" w:line="360" w:lineRule="auto"/>
        <w:ind w:firstLine="270" w:firstLineChars="128"/>
        <w:rPr>
          <w:b/>
          <w:bCs/>
          <w:color w:val="000000"/>
          <w:sz w:val="21"/>
          <w:szCs w:val="21"/>
        </w:rPr>
      </w:pPr>
    </w:p>
    <w:p>
      <w:pPr>
        <w:spacing w:line="360" w:lineRule="auto"/>
        <w:jc w:val="center"/>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rPr>
          <w:rFonts w:ascii="宋体" w:hAnsi="宋体" w:cs="宋体"/>
          <w:sz w:val="24"/>
          <w:szCs w:val="24"/>
          <w:lang w:bidi="zh-CN"/>
        </w:rPr>
      </w:pPr>
      <w:bookmarkStart w:id="336" w:name="_Toc19023"/>
      <w:r>
        <w:rPr>
          <w:rFonts w:ascii="宋体" w:hAnsi="宋体" w:cs="宋体"/>
          <w:sz w:val="24"/>
          <w:szCs w:val="24"/>
          <w:lang w:bidi="zh-CN"/>
        </w:rPr>
        <w:t>二、最后承诺报价表</w:t>
      </w:r>
      <w:bookmarkEnd w:id="336"/>
    </w:p>
    <w:p>
      <w:pPr>
        <w:spacing w:before="240" w:beforeLines="100" w:after="240" w:afterLines="100" w:line="360" w:lineRule="auto"/>
        <w:jc w:val="center"/>
        <w:rPr>
          <w:b/>
          <w:sz w:val="24"/>
          <w:szCs w:val="24"/>
        </w:rPr>
      </w:pPr>
      <w:r>
        <w:rPr>
          <w:b/>
          <w:sz w:val="24"/>
          <w:szCs w:val="24"/>
        </w:rPr>
        <w:t>（某项目第</w:t>
      </w:r>
      <w:r>
        <w:rPr>
          <w:b/>
          <w:sz w:val="24"/>
          <w:szCs w:val="24"/>
        </w:rPr>
        <w:tab/>
      </w:r>
      <w:r>
        <w:rPr>
          <w:b/>
          <w:sz w:val="24"/>
          <w:szCs w:val="24"/>
        </w:rPr>
        <w:t>次报价书）</w:t>
      </w:r>
    </w:p>
    <w:p>
      <w:pPr>
        <w:spacing w:line="360" w:lineRule="auto"/>
        <w:ind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ind w:firstLine="211" w:firstLineChars="100"/>
        <w:rPr>
          <w:b/>
          <w:sz w:val="21"/>
          <w:szCs w:val="21"/>
          <w:u w:val="single"/>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spacing w:line="360" w:lineRule="auto"/>
        <w:ind w:firstLine="211" w:firstLineChars="100"/>
        <w:rPr>
          <w:b/>
          <w:sz w:val="21"/>
          <w:szCs w:val="21"/>
          <w:u w:val="single"/>
        </w:rPr>
      </w:pPr>
    </w:p>
    <w:tbl>
      <w:tblPr>
        <w:tblStyle w:val="2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573" w:type="dxa"/>
            <w:shd w:val="clear" w:color="auto" w:fill="auto"/>
          </w:tcPr>
          <w:p>
            <w:pPr>
              <w:pStyle w:val="26"/>
              <w:spacing w:before="177" w:line="360" w:lineRule="auto"/>
              <w:ind w:left="8"/>
              <w:jc w:val="center"/>
              <w:rPr>
                <w:b/>
                <w:sz w:val="21"/>
                <w:szCs w:val="21"/>
                <w:lang w:eastAsia="en-US"/>
              </w:rPr>
            </w:pPr>
            <w:r>
              <w:rPr>
                <w:b/>
                <w:sz w:val="21"/>
                <w:szCs w:val="21"/>
                <w:lang w:eastAsia="en-US"/>
              </w:rPr>
              <w:t>供应商名称</w:t>
            </w:r>
          </w:p>
        </w:tc>
        <w:tc>
          <w:tcPr>
            <w:tcW w:w="5950" w:type="dxa"/>
            <w:shd w:val="clear" w:color="auto" w:fill="auto"/>
          </w:tcPr>
          <w:p>
            <w:pPr>
              <w:pStyle w:val="26"/>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573" w:type="dxa"/>
            <w:shd w:val="clear" w:color="auto" w:fill="auto"/>
          </w:tcPr>
          <w:p>
            <w:pPr>
              <w:pStyle w:val="26"/>
              <w:spacing w:before="2" w:line="360" w:lineRule="auto"/>
              <w:rPr>
                <w:b/>
                <w:sz w:val="21"/>
                <w:szCs w:val="21"/>
                <w:lang w:eastAsia="en-US"/>
              </w:rPr>
            </w:pPr>
          </w:p>
          <w:p>
            <w:pPr>
              <w:pStyle w:val="26"/>
              <w:spacing w:line="360" w:lineRule="auto"/>
              <w:ind w:left="11"/>
              <w:jc w:val="center"/>
              <w:rPr>
                <w:b/>
                <w:sz w:val="21"/>
                <w:szCs w:val="21"/>
                <w:lang w:eastAsia="en-US"/>
              </w:rPr>
            </w:pPr>
            <w:r>
              <w:rPr>
                <w:b/>
                <w:sz w:val="21"/>
                <w:szCs w:val="21"/>
                <w:lang w:eastAsia="en-US"/>
              </w:rPr>
              <w:t>谈判范围</w:t>
            </w:r>
          </w:p>
        </w:tc>
        <w:tc>
          <w:tcPr>
            <w:tcW w:w="5950" w:type="dxa"/>
            <w:shd w:val="clear" w:color="auto" w:fill="auto"/>
          </w:tcPr>
          <w:p>
            <w:pPr>
              <w:pStyle w:val="26"/>
              <w:tabs>
                <w:tab w:val="left" w:pos="1548"/>
              </w:tabs>
              <w:spacing w:before="233" w:line="360" w:lineRule="auto"/>
              <w:ind w:left="108"/>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573" w:type="dxa"/>
            <w:shd w:val="clear" w:color="auto" w:fill="auto"/>
            <w:vAlign w:val="center"/>
          </w:tcPr>
          <w:p>
            <w:pPr>
              <w:pStyle w:val="26"/>
              <w:spacing w:before="7" w:line="360" w:lineRule="auto"/>
              <w:jc w:val="center"/>
              <w:rPr>
                <w:b/>
                <w:sz w:val="21"/>
                <w:szCs w:val="21"/>
                <w:lang w:eastAsia="en-US"/>
              </w:rPr>
            </w:pPr>
            <w:r>
              <w:rPr>
                <w:b/>
                <w:sz w:val="21"/>
                <w:szCs w:val="21"/>
                <w:lang w:eastAsia="en-US"/>
              </w:rPr>
              <w:t>谈判</w:t>
            </w:r>
            <w:r>
              <w:rPr>
                <w:rFonts w:hint="eastAsia"/>
                <w:b/>
                <w:sz w:val="21"/>
                <w:szCs w:val="21"/>
                <w:lang w:eastAsia="en-US"/>
              </w:rPr>
              <w:t>内容</w:t>
            </w:r>
          </w:p>
        </w:tc>
        <w:tc>
          <w:tcPr>
            <w:tcW w:w="5950" w:type="dxa"/>
            <w:shd w:val="clear" w:color="auto" w:fill="auto"/>
            <w:vAlign w:val="center"/>
          </w:tcPr>
          <w:p>
            <w:pPr>
              <w:pStyle w:val="26"/>
              <w:spacing w:line="360" w:lineRule="auto"/>
              <w:jc w:val="center"/>
              <w:rPr>
                <w:b/>
                <w:sz w:val="21"/>
                <w:szCs w:val="21"/>
                <w:lang w:eastAsia="en-US"/>
              </w:rPr>
            </w:pPr>
            <w:r>
              <w:rPr>
                <w:rFonts w:hint="eastAsia"/>
                <w:b/>
                <w:sz w:val="21"/>
                <w:szCs w:val="21"/>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573" w:type="dxa"/>
            <w:shd w:val="clear" w:color="auto" w:fill="auto"/>
          </w:tcPr>
          <w:p>
            <w:pPr>
              <w:pStyle w:val="26"/>
              <w:spacing w:before="120" w:beforeLines="50" w:line="360" w:lineRule="auto"/>
              <w:ind w:left="6"/>
              <w:jc w:val="center"/>
              <w:rPr>
                <w:b/>
                <w:sz w:val="21"/>
                <w:szCs w:val="21"/>
              </w:rPr>
            </w:pPr>
            <w:r>
              <w:rPr>
                <w:b/>
                <w:sz w:val="21"/>
                <w:szCs w:val="21"/>
              </w:rPr>
              <w:t>最后报价</w:t>
            </w:r>
          </w:p>
          <w:p>
            <w:pPr>
              <w:pStyle w:val="26"/>
              <w:spacing w:before="82" w:line="360" w:lineRule="auto"/>
              <w:ind w:left="6"/>
              <w:jc w:val="center"/>
              <w:rPr>
                <w:b/>
                <w:sz w:val="21"/>
                <w:szCs w:val="21"/>
              </w:rPr>
            </w:pPr>
            <w:r>
              <w:rPr>
                <w:b/>
                <w:sz w:val="21"/>
                <w:szCs w:val="21"/>
              </w:rPr>
              <w:t>（详见备注说明）</w:t>
            </w:r>
          </w:p>
        </w:tc>
        <w:tc>
          <w:tcPr>
            <w:tcW w:w="5950" w:type="dxa"/>
            <w:shd w:val="clear" w:color="auto" w:fill="auto"/>
          </w:tcPr>
          <w:p>
            <w:pPr>
              <w:pStyle w:val="26"/>
              <w:spacing w:line="360" w:lineRule="auto"/>
              <w:rPr>
                <w:b/>
                <w:sz w:val="21"/>
                <w:szCs w:val="21"/>
              </w:rPr>
            </w:pPr>
          </w:p>
          <w:p>
            <w:pPr>
              <w:pStyle w:val="26"/>
              <w:tabs>
                <w:tab w:val="left" w:pos="4483"/>
              </w:tabs>
              <w:spacing w:before="1" w:line="360" w:lineRule="auto"/>
              <w:ind w:left="108"/>
              <w:rPr>
                <w:sz w:val="21"/>
                <w:szCs w:val="21"/>
                <w:lang w:eastAsia="en-US"/>
              </w:rPr>
            </w:pPr>
            <w:r>
              <w:rPr>
                <w:sz w:val="21"/>
                <w:szCs w:val="21"/>
                <w:lang w:eastAsia="en-US"/>
              </w:rPr>
              <w:t>人民币大写：</w:t>
            </w:r>
            <w:r>
              <w:rPr>
                <w:sz w:val="21"/>
                <w:szCs w:val="21"/>
                <w:u w:val="single"/>
                <w:lang w:eastAsia="en-US"/>
              </w:rPr>
              <w:t xml:space="preserve"> </w:t>
            </w:r>
            <w:r>
              <w:rPr>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shd w:val="clear" w:color="auto" w:fill="auto"/>
          </w:tcPr>
          <w:p>
            <w:pPr>
              <w:pStyle w:val="26"/>
              <w:spacing w:before="160" w:line="360" w:lineRule="auto"/>
              <w:ind w:left="8"/>
              <w:jc w:val="center"/>
              <w:rPr>
                <w:b/>
                <w:sz w:val="21"/>
                <w:szCs w:val="21"/>
                <w:lang w:eastAsia="en-US"/>
              </w:rPr>
            </w:pPr>
            <w:r>
              <w:rPr>
                <w:b/>
                <w:sz w:val="21"/>
                <w:szCs w:val="21"/>
                <w:lang w:eastAsia="en-US"/>
              </w:rPr>
              <w:t>质量标准</w:t>
            </w:r>
          </w:p>
        </w:tc>
        <w:tc>
          <w:tcPr>
            <w:tcW w:w="5950" w:type="dxa"/>
            <w:shd w:val="clear" w:color="auto" w:fill="auto"/>
          </w:tcPr>
          <w:p>
            <w:pPr>
              <w:pStyle w:val="26"/>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shd w:val="clear" w:color="auto" w:fill="auto"/>
          </w:tcPr>
          <w:p>
            <w:pPr>
              <w:pStyle w:val="26"/>
              <w:tabs>
                <w:tab w:val="left" w:pos="733"/>
              </w:tabs>
              <w:spacing w:before="160" w:line="360" w:lineRule="auto"/>
              <w:ind w:left="9"/>
              <w:jc w:val="center"/>
              <w:rPr>
                <w:b/>
                <w:sz w:val="21"/>
                <w:szCs w:val="21"/>
                <w:lang w:eastAsia="en-US"/>
              </w:rPr>
            </w:pPr>
            <w:r>
              <w:rPr>
                <w:b/>
                <w:sz w:val="21"/>
                <w:szCs w:val="21"/>
                <w:lang w:eastAsia="en-US"/>
              </w:rPr>
              <w:t>工</w:t>
            </w:r>
            <w:r>
              <w:rPr>
                <w:b/>
                <w:sz w:val="21"/>
                <w:szCs w:val="21"/>
                <w:lang w:eastAsia="en-US"/>
              </w:rPr>
              <w:tab/>
            </w:r>
            <w:r>
              <w:rPr>
                <w:b/>
                <w:sz w:val="21"/>
                <w:szCs w:val="21"/>
                <w:lang w:eastAsia="en-US"/>
              </w:rPr>
              <w:t>期</w:t>
            </w:r>
          </w:p>
        </w:tc>
        <w:tc>
          <w:tcPr>
            <w:tcW w:w="5950" w:type="dxa"/>
            <w:shd w:val="clear" w:color="auto" w:fill="auto"/>
          </w:tcPr>
          <w:p>
            <w:pPr>
              <w:pStyle w:val="26"/>
              <w:tabs>
                <w:tab w:val="left" w:pos="2028"/>
              </w:tabs>
              <w:spacing w:before="160" w:line="360" w:lineRule="auto"/>
              <w:ind w:left="108"/>
              <w:rPr>
                <w:rFonts w:hint="eastAsia" w:eastAsia="宋体"/>
                <w:sz w:val="21"/>
                <w:szCs w:val="21"/>
                <w:lang w:eastAsia="zh-CN"/>
              </w:rPr>
            </w:pPr>
            <w:r>
              <w:rPr>
                <w:rFonts w:hint="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shd w:val="clear" w:color="auto" w:fill="auto"/>
          </w:tcPr>
          <w:p>
            <w:pPr>
              <w:pStyle w:val="26"/>
              <w:spacing w:before="161" w:line="360" w:lineRule="auto"/>
              <w:ind w:left="6"/>
              <w:jc w:val="center"/>
              <w:rPr>
                <w:b/>
                <w:sz w:val="21"/>
                <w:szCs w:val="21"/>
                <w:lang w:eastAsia="en-US"/>
              </w:rPr>
            </w:pPr>
            <w:r>
              <w:rPr>
                <w:b/>
                <w:sz w:val="21"/>
                <w:szCs w:val="21"/>
                <w:lang w:eastAsia="en-US"/>
              </w:rPr>
              <w:t>是否响应付款方式</w:t>
            </w:r>
          </w:p>
        </w:tc>
        <w:tc>
          <w:tcPr>
            <w:tcW w:w="5950" w:type="dxa"/>
            <w:shd w:val="clear" w:color="auto" w:fill="auto"/>
          </w:tcPr>
          <w:p>
            <w:pPr>
              <w:pStyle w:val="26"/>
              <w:tabs>
                <w:tab w:val="left" w:pos="1068"/>
                <w:tab w:val="left" w:pos="1908"/>
              </w:tabs>
              <w:spacing w:before="161" w:line="360" w:lineRule="auto"/>
              <w:ind w:left="108"/>
              <w:rPr>
                <w:sz w:val="21"/>
                <w:szCs w:val="21"/>
                <w:lang w:eastAsia="en-US"/>
              </w:rPr>
            </w:pPr>
            <w:r>
              <w:rPr>
                <w:sz w:val="21"/>
                <w:szCs w:val="21"/>
                <w:lang w:eastAsia="en-US"/>
              </w:rPr>
              <w:t>是□</w:t>
            </w:r>
            <w:r>
              <w:rPr>
                <w:sz w:val="21"/>
                <w:szCs w:val="21"/>
                <w:lang w:eastAsia="en-US"/>
              </w:rPr>
              <w:tab/>
            </w:r>
            <w:r>
              <w:rPr>
                <w:sz w:val="21"/>
                <w:szCs w:val="21"/>
                <w:lang w:eastAsia="en-US"/>
              </w:rPr>
              <w:t>否□</w:t>
            </w:r>
            <w:r>
              <w:rPr>
                <w:sz w:val="21"/>
                <w:szCs w:val="21"/>
                <w:lang w:eastAsia="en-US"/>
              </w:rPr>
              <w:tab/>
            </w:r>
            <w:r>
              <w:rPr>
                <w:sz w:val="21"/>
                <w:szCs w:val="21"/>
                <w:lang w:eastAsia="en-US"/>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573" w:type="dxa"/>
            <w:shd w:val="clear" w:color="auto" w:fill="auto"/>
          </w:tcPr>
          <w:p>
            <w:pPr>
              <w:pStyle w:val="26"/>
              <w:spacing w:before="2" w:line="360" w:lineRule="auto"/>
              <w:rPr>
                <w:b/>
                <w:sz w:val="21"/>
                <w:szCs w:val="21"/>
                <w:lang w:eastAsia="en-US"/>
              </w:rPr>
            </w:pPr>
          </w:p>
          <w:p>
            <w:pPr>
              <w:pStyle w:val="26"/>
              <w:spacing w:line="360" w:lineRule="auto"/>
              <w:ind w:left="8"/>
              <w:jc w:val="center"/>
              <w:rPr>
                <w:b/>
                <w:sz w:val="21"/>
                <w:szCs w:val="21"/>
                <w:lang w:eastAsia="en-US"/>
              </w:rPr>
            </w:pPr>
            <w:r>
              <w:rPr>
                <w:b/>
                <w:sz w:val="21"/>
                <w:szCs w:val="21"/>
                <w:lang w:eastAsia="en-US"/>
              </w:rPr>
              <w:t>备注说明</w:t>
            </w:r>
          </w:p>
        </w:tc>
        <w:tc>
          <w:tcPr>
            <w:tcW w:w="5950" w:type="dxa"/>
            <w:shd w:val="clear" w:color="auto" w:fill="auto"/>
          </w:tcPr>
          <w:p>
            <w:pPr>
              <w:pStyle w:val="26"/>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573" w:type="dxa"/>
            <w:shd w:val="clear" w:color="auto" w:fill="auto"/>
          </w:tcPr>
          <w:p>
            <w:pPr>
              <w:pStyle w:val="26"/>
              <w:spacing w:before="9" w:line="360" w:lineRule="auto"/>
              <w:rPr>
                <w:b/>
                <w:sz w:val="21"/>
                <w:szCs w:val="21"/>
                <w:lang w:eastAsia="en-US"/>
              </w:rPr>
            </w:pPr>
          </w:p>
          <w:p>
            <w:pPr>
              <w:pStyle w:val="26"/>
              <w:spacing w:before="1" w:line="360" w:lineRule="auto"/>
              <w:ind w:left="8"/>
              <w:jc w:val="center"/>
              <w:rPr>
                <w:b/>
                <w:sz w:val="21"/>
                <w:szCs w:val="21"/>
                <w:lang w:eastAsia="en-US"/>
              </w:rPr>
            </w:pPr>
            <w:r>
              <w:rPr>
                <w:b/>
                <w:sz w:val="21"/>
                <w:szCs w:val="21"/>
                <w:lang w:eastAsia="en-US"/>
              </w:rPr>
              <w:t>谈判小组签字</w:t>
            </w:r>
          </w:p>
        </w:tc>
        <w:tc>
          <w:tcPr>
            <w:tcW w:w="5950" w:type="dxa"/>
            <w:shd w:val="clear" w:color="auto" w:fill="auto"/>
          </w:tcPr>
          <w:p>
            <w:pPr>
              <w:pStyle w:val="26"/>
              <w:spacing w:line="360" w:lineRule="auto"/>
              <w:rPr>
                <w:sz w:val="21"/>
                <w:szCs w:val="21"/>
                <w:lang w:eastAsia="en-US"/>
              </w:rPr>
            </w:pPr>
          </w:p>
        </w:tc>
      </w:tr>
    </w:tbl>
    <w:p>
      <w:pPr>
        <w:pStyle w:val="2"/>
        <w:tabs>
          <w:tab w:val="left" w:pos="6461"/>
          <w:tab w:val="left" w:pos="8556"/>
        </w:tabs>
        <w:spacing w:before="113" w:line="360" w:lineRule="auto"/>
        <w:ind w:left="5021" w:right="327" w:hanging="1201"/>
        <w:rPr>
          <w:sz w:val="21"/>
          <w:szCs w:val="21"/>
        </w:rPr>
      </w:pPr>
      <w:r>
        <w:rPr>
          <w:sz w:val="21"/>
          <w:szCs w:val="21"/>
        </w:rPr>
        <w:t>供应商公章或授权代表签字：</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ind w:firstLine="422" w:firstLineChars="200"/>
        <w:rPr>
          <w:b/>
          <w:sz w:val="21"/>
          <w:szCs w:val="21"/>
        </w:rPr>
      </w:pPr>
      <w:r>
        <w:rPr>
          <w:b/>
          <w:sz w:val="21"/>
          <w:szCs w:val="21"/>
        </w:rPr>
        <w:t>注：</w:t>
      </w:r>
      <w:r>
        <w:rPr>
          <w:rFonts w:hint="eastAsia"/>
          <w:b/>
          <w:sz w:val="21"/>
          <w:szCs w:val="21"/>
        </w:rPr>
        <w:t>1、</w:t>
      </w:r>
      <w:r>
        <w:rPr>
          <w:b/>
          <w:sz w:val="21"/>
          <w:szCs w:val="21"/>
        </w:rPr>
        <w:t>本页《报价表》请供应商带至谈判现场备填。</w:t>
      </w:r>
    </w:p>
    <w:p>
      <w:pPr>
        <w:spacing w:line="360" w:lineRule="auto"/>
        <w:ind w:firstLine="422" w:firstLineChars="200"/>
        <w:rPr>
          <w:b/>
          <w:sz w:val="21"/>
          <w:szCs w:val="21"/>
        </w:rPr>
      </w:pPr>
      <w:r>
        <w:rPr>
          <w:rFonts w:hint="eastAsia"/>
          <w:b/>
          <w:sz w:val="21"/>
          <w:szCs w:val="21"/>
        </w:rPr>
        <w:t>2、</w:t>
      </w:r>
      <w:r>
        <w:rPr>
          <w:b/>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spacing w:line="360" w:lineRule="auto"/>
        <w:ind w:firstLine="422" w:firstLineChars="200"/>
        <w:rPr>
          <w:b/>
          <w:sz w:val="21"/>
          <w:szCs w:val="21"/>
        </w:rPr>
      </w:pPr>
      <w:r>
        <w:rPr>
          <w:rFonts w:hint="eastAsia"/>
          <w:b/>
          <w:sz w:val="21"/>
          <w:szCs w:val="21"/>
        </w:rPr>
        <w:t>3、</w:t>
      </w:r>
      <w:r>
        <w:rPr>
          <w:rFonts w:hint="eastAsia"/>
          <w:b/>
          <w:sz w:val="21"/>
          <w:szCs w:val="21"/>
          <w:lang w:eastAsia="zh-CN"/>
        </w:rPr>
        <w:t>供应商</w:t>
      </w:r>
      <w:r>
        <w:rPr>
          <w:rFonts w:hint="eastAsia"/>
          <w:b/>
          <w:sz w:val="21"/>
          <w:szCs w:val="21"/>
        </w:rPr>
        <w:t>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sz w:val="21"/>
          <w:szCs w:val="21"/>
        </w:rPr>
      </w:pPr>
      <w:r>
        <w:rPr>
          <w:rFonts w:hint="eastAsia" w:cs="仿宋"/>
          <w:sz w:val="21"/>
          <w:szCs w:val="21"/>
        </w:rPr>
        <w:t>投标报价浮动率</w:t>
      </w:r>
      <w:r>
        <w:rPr>
          <w:rFonts w:cs="仿宋"/>
          <w:sz w:val="21"/>
          <w:szCs w:val="21"/>
        </w:rPr>
        <w:t xml:space="preserve"> =</w:t>
      </w:r>
      <w:r>
        <w:rPr>
          <w:rFonts w:hint="eastAsia" w:cs="仿宋"/>
          <w:sz w:val="21"/>
          <w:szCs w:val="21"/>
        </w:rPr>
        <w:t>【投标报价</w:t>
      </w:r>
      <w:r>
        <w:rPr>
          <w:rFonts w:cs="仿宋"/>
          <w:sz w:val="21"/>
          <w:szCs w:val="21"/>
        </w:rPr>
        <w:t>-</w:t>
      </w:r>
      <w:r>
        <w:rPr>
          <w:rFonts w:hint="eastAsia" w:cs="仿宋"/>
          <w:sz w:val="21"/>
          <w:szCs w:val="21"/>
        </w:rPr>
        <w:t>（</w:t>
      </w:r>
      <w:r>
        <w:rPr>
          <w:rFonts w:cs="仿宋"/>
          <w:sz w:val="21"/>
          <w:szCs w:val="21"/>
        </w:rPr>
        <w:t xml:space="preserve"> </w:t>
      </w:r>
      <w:r>
        <w:rPr>
          <w:rFonts w:hint="eastAsia" w:cs="仿宋"/>
          <w:sz w:val="21"/>
          <w:szCs w:val="21"/>
        </w:rPr>
        <w:t>暂估价、暂列金额）】</w:t>
      </w:r>
      <w:r>
        <w:rPr>
          <w:rFonts w:cs="仿宋"/>
          <w:sz w:val="21"/>
          <w:szCs w:val="21"/>
        </w:rPr>
        <w:t>/</w:t>
      </w:r>
      <w:r>
        <w:rPr>
          <w:rFonts w:hint="eastAsia" w:cs="仿宋"/>
          <w:sz w:val="21"/>
          <w:szCs w:val="21"/>
        </w:rPr>
        <w:t>【最高投标限价</w:t>
      </w:r>
      <w:r>
        <w:rPr>
          <w:rFonts w:cs="仿宋"/>
          <w:sz w:val="21"/>
          <w:szCs w:val="21"/>
        </w:rPr>
        <w:t>-</w:t>
      </w:r>
      <w:r>
        <w:rPr>
          <w:rFonts w:hint="eastAsia" w:cs="仿宋"/>
          <w:sz w:val="21"/>
          <w:szCs w:val="21"/>
        </w:rPr>
        <w:t>（暂估价、暂列金额）】</w:t>
      </w:r>
      <w:r>
        <w:rPr>
          <w:rFonts w:cs="仿宋"/>
          <w:sz w:val="21"/>
          <w:szCs w:val="21"/>
        </w:rPr>
        <w:t>*100%</w:t>
      </w:r>
      <w:r>
        <w:rPr>
          <w:rFonts w:hint="eastAsia" w:cs="仿宋"/>
          <w:sz w:val="21"/>
          <w:szCs w:val="21"/>
        </w:rPr>
        <w:t>（</w:t>
      </w:r>
      <w:r>
        <w:rPr>
          <w:rFonts w:hint="eastAsia"/>
          <w:b/>
          <w:bCs/>
          <w:sz w:val="21"/>
          <w:szCs w:val="21"/>
        </w:rPr>
        <w:t>保留两位小数，小数点后第三位四舍五入</w:t>
      </w:r>
      <w:r>
        <w:rPr>
          <w:rFonts w:hint="eastAsia" w:cs="仿宋"/>
          <w:sz w:val="21"/>
          <w:szCs w:val="21"/>
        </w:rPr>
        <w:t>）</w:t>
      </w:r>
    </w:p>
    <w:p>
      <w:pPr>
        <w:spacing w:line="360" w:lineRule="auto"/>
        <w:jc w:val="both"/>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rPr>
          <w:rFonts w:ascii="宋体" w:hAnsi="宋体" w:cs="宋体"/>
          <w:sz w:val="24"/>
          <w:szCs w:val="24"/>
          <w:lang w:bidi="zh-CN"/>
        </w:rPr>
      </w:pPr>
      <w:bookmarkStart w:id="337" w:name="_Toc14749"/>
      <w:r>
        <w:rPr>
          <w:rFonts w:ascii="宋体" w:hAnsi="宋体" w:cs="宋体"/>
          <w:sz w:val="24"/>
          <w:szCs w:val="24"/>
          <w:lang w:bidi="zh-CN"/>
        </w:rPr>
        <w:t>三、供应商综合情况简介</w:t>
      </w:r>
      <w:bookmarkEnd w:id="337"/>
    </w:p>
    <w:p>
      <w:pPr>
        <w:pStyle w:val="2"/>
        <w:spacing w:line="360" w:lineRule="auto"/>
        <w:rPr>
          <w:b/>
          <w:sz w:val="21"/>
          <w:szCs w:val="21"/>
        </w:rPr>
      </w:pPr>
    </w:p>
    <w:p>
      <w:pPr>
        <w:pStyle w:val="2"/>
        <w:spacing w:before="1" w:line="360" w:lineRule="auto"/>
        <w:ind w:right="1505"/>
        <w:rPr>
          <w:b/>
          <w:bCs/>
          <w:sz w:val="21"/>
          <w:szCs w:val="21"/>
        </w:rPr>
      </w:pPr>
      <w:r>
        <w:rPr>
          <w:b/>
          <w:bCs/>
          <w:sz w:val="21"/>
          <w:szCs w:val="21"/>
        </w:rPr>
        <w:t>（供应商可自行制作格式）</w:t>
      </w:r>
    </w:p>
    <w:p>
      <w:pPr>
        <w:spacing w:line="360" w:lineRule="auto"/>
        <w:jc w:val="center"/>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rPr>
          <w:rFonts w:ascii="宋体" w:hAnsi="宋体" w:cs="宋体"/>
          <w:sz w:val="24"/>
          <w:szCs w:val="24"/>
          <w:lang w:bidi="zh-CN"/>
        </w:rPr>
      </w:pPr>
      <w:bookmarkStart w:id="338" w:name="_Toc3796"/>
      <w:r>
        <w:rPr>
          <w:rFonts w:ascii="宋体" w:hAnsi="宋体" w:cs="宋体"/>
          <w:sz w:val="24"/>
          <w:szCs w:val="24"/>
          <w:lang w:bidi="zh-CN"/>
        </w:rPr>
        <w:t>四、谈判响应函</w:t>
      </w:r>
      <w:bookmarkEnd w:id="338"/>
    </w:p>
    <w:p>
      <w:pPr>
        <w:spacing w:before="240" w:beforeLines="100" w:after="240" w:afterLines="100" w:line="360" w:lineRule="auto"/>
        <w:ind w:firstLine="422" w:firstLineChars="200"/>
        <w:rPr>
          <w:b/>
          <w:sz w:val="21"/>
          <w:szCs w:val="21"/>
        </w:rPr>
      </w:pPr>
      <w:r>
        <w:rPr>
          <w:b/>
          <w:sz w:val="21"/>
          <w:szCs w:val="21"/>
        </w:rPr>
        <w:t>致：</w:t>
      </w:r>
      <w:r>
        <w:rPr>
          <w:rFonts w:hint="eastAsia"/>
          <w:b/>
          <w:sz w:val="21"/>
          <w:szCs w:val="21"/>
        </w:rPr>
        <w:t>（采购</w:t>
      </w:r>
      <w:r>
        <w:rPr>
          <w:rFonts w:hint="eastAsia"/>
          <w:b/>
          <w:sz w:val="21"/>
          <w:szCs w:val="21"/>
          <w:lang w:val="en-US" w:eastAsia="zh-CN"/>
        </w:rPr>
        <w:t>科室</w:t>
      </w:r>
      <w:r>
        <w:rPr>
          <w:rFonts w:hint="eastAsia"/>
          <w:b/>
          <w:sz w:val="21"/>
          <w:szCs w:val="21"/>
        </w:rPr>
        <w:t>）</w:t>
      </w:r>
    </w:p>
    <w:p>
      <w:pPr>
        <w:pStyle w:val="2"/>
        <w:spacing w:before="2" w:line="360" w:lineRule="auto"/>
        <w:ind w:left="110" w:leftChars="50" w:right="220" w:rightChars="100" w:firstLine="420" w:firstLineChars="200"/>
        <w:rPr>
          <w:sz w:val="21"/>
          <w:szCs w:val="21"/>
        </w:rPr>
      </w:pPr>
      <w:r>
        <w:rPr>
          <w:sz w:val="21"/>
          <w:szCs w:val="21"/>
        </w:rPr>
        <w:t>根据贵方的竞争性谈判邀请公告，我方兹宣布同意如下：</w:t>
      </w:r>
    </w:p>
    <w:p>
      <w:pPr>
        <w:spacing w:before="160" w:line="360" w:lineRule="auto"/>
        <w:ind w:right="220" w:rightChars="100" w:firstLine="420" w:firstLineChars="200"/>
        <w:jc w:val="both"/>
        <w:rPr>
          <w:sz w:val="21"/>
          <w:szCs w:val="21"/>
        </w:rPr>
      </w:pPr>
      <w:r>
        <w:rPr>
          <w:rFonts w:hint="eastAsia"/>
          <w:sz w:val="21"/>
          <w:szCs w:val="21"/>
        </w:rPr>
        <w:t>1</w:t>
      </w:r>
      <w:r>
        <w:rPr>
          <w:sz w:val="21"/>
          <w:szCs w:val="21"/>
        </w:rPr>
        <w:t>.经踏勘项目现场和研究上述谈判文件的谈判须知、合同条款、图纸和工程建设技术标准及其他有关文件后，我方接受上述文件要求，并对工程量清单及最高投标限价（控制价）无异议。我方承诺按本谈判文件、施工图纸、合同条款和工程建设技术标准的条件、承担上述工程的施工、竣工，并承担任何质量缺陷保修责任。</w:t>
      </w:r>
    </w:p>
    <w:p>
      <w:pPr>
        <w:tabs>
          <w:tab w:val="left" w:pos="1062"/>
        </w:tabs>
        <w:spacing w:before="4" w:line="360" w:lineRule="auto"/>
        <w:ind w:right="220" w:rightChars="100" w:firstLine="420" w:firstLineChars="200"/>
        <w:jc w:val="both"/>
        <w:rPr>
          <w:sz w:val="21"/>
          <w:szCs w:val="21"/>
        </w:rPr>
      </w:pPr>
      <w:r>
        <w:rPr>
          <w:rFonts w:hint="eastAsia"/>
          <w:sz w:val="21"/>
          <w:szCs w:val="21"/>
        </w:rPr>
        <w:t>2</w:t>
      </w:r>
      <w:r>
        <w:rPr>
          <w:sz w:val="21"/>
          <w:szCs w:val="21"/>
        </w:rPr>
        <w:t>.我方已详细审核并确认全部谈判文件及有关附件，充分理解谈判价格不得低于企业个别成本有关规定。我方经成本核算，所填报的谈判报价不低于企业个别成本。</w:t>
      </w:r>
    </w:p>
    <w:p>
      <w:pPr>
        <w:tabs>
          <w:tab w:val="left" w:pos="1062"/>
        </w:tabs>
        <w:spacing w:before="1" w:line="360" w:lineRule="auto"/>
        <w:ind w:right="220" w:rightChars="100" w:firstLine="420" w:firstLineChars="200"/>
        <w:rPr>
          <w:sz w:val="21"/>
          <w:szCs w:val="21"/>
        </w:rPr>
      </w:pPr>
      <w:r>
        <w:rPr>
          <w:rFonts w:hint="eastAsia"/>
          <w:sz w:val="21"/>
          <w:szCs w:val="21"/>
        </w:rPr>
        <w:t>3</w:t>
      </w:r>
      <w:r>
        <w:rPr>
          <w:sz w:val="21"/>
          <w:szCs w:val="21"/>
        </w:rPr>
        <w:t>.一旦我方成交，我方保证按谈判文件约定的工期和谈判文件或业主开工令的要求如期开工、竣工并移交整个工程。</w:t>
      </w:r>
    </w:p>
    <w:p>
      <w:pPr>
        <w:tabs>
          <w:tab w:val="left" w:pos="1062"/>
        </w:tabs>
        <w:spacing w:before="2" w:line="360" w:lineRule="auto"/>
        <w:ind w:right="220" w:rightChars="100" w:firstLine="420" w:firstLineChars="200"/>
        <w:rPr>
          <w:sz w:val="21"/>
          <w:szCs w:val="21"/>
        </w:rPr>
      </w:pPr>
      <w:r>
        <w:rPr>
          <w:rFonts w:hint="eastAsia"/>
          <w:sz w:val="21"/>
          <w:szCs w:val="21"/>
        </w:rPr>
        <w:t>4</w:t>
      </w:r>
      <w:r>
        <w:rPr>
          <w:sz w:val="21"/>
          <w:szCs w:val="21"/>
        </w:rPr>
        <w:t>.一旦我方成交，我方保证工程质量达到合格标准。</w:t>
      </w:r>
    </w:p>
    <w:p>
      <w:pPr>
        <w:tabs>
          <w:tab w:val="left" w:pos="1062"/>
        </w:tabs>
        <w:spacing w:before="161" w:line="360" w:lineRule="auto"/>
        <w:ind w:right="220" w:rightChars="100" w:firstLine="420" w:firstLineChars="200"/>
        <w:rPr>
          <w:sz w:val="21"/>
          <w:szCs w:val="21"/>
        </w:rPr>
      </w:pPr>
      <w:r>
        <w:rPr>
          <w:rFonts w:hint="eastAsia"/>
          <w:sz w:val="21"/>
          <w:szCs w:val="21"/>
        </w:rPr>
        <w:t>5</w:t>
      </w:r>
      <w:r>
        <w:rPr>
          <w:sz w:val="21"/>
          <w:szCs w:val="21"/>
        </w:rPr>
        <w:t>.一旦我方成交，我方保证响应文件中承诺的项目管理班子及施工机械设备到位，并按响应文件中的施工组织设计组织施工。</w:t>
      </w:r>
    </w:p>
    <w:p>
      <w:pPr>
        <w:tabs>
          <w:tab w:val="left" w:pos="1062"/>
        </w:tabs>
        <w:spacing w:before="1" w:line="360" w:lineRule="auto"/>
        <w:ind w:right="220" w:rightChars="100" w:firstLine="420" w:firstLineChars="200"/>
        <w:rPr>
          <w:sz w:val="21"/>
          <w:szCs w:val="21"/>
        </w:rPr>
      </w:pPr>
      <w:r>
        <w:rPr>
          <w:rFonts w:hint="eastAsia"/>
          <w:sz w:val="21"/>
          <w:szCs w:val="21"/>
        </w:rPr>
        <w:t>6</w:t>
      </w:r>
      <w:r>
        <w:rPr>
          <w:sz w:val="21"/>
          <w:szCs w:val="21"/>
        </w:rPr>
        <w:t>.一旦我方成交，我方保证用于本工程的主要材料、设备，符合谈判文件规定和响应文件承诺，并在使用之前经建设、监理、设计单位确认后使用。</w:t>
      </w:r>
    </w:p>
    <w:p>
      <w:pPr>
        <w:tabs>
          <w:tab w:val="left" w:pos="1062"/>
        </w:tabs>
        <w:spacing w:before="1" w:line="360" w:lineRule="auto"/>
        <w:ind w:right="220" w:rightChars="100" w:firstLine="420" w:firstLineChars="200"/>
        <w:rPr>
          <w:sz w:val="21"/>
          <w:szCs w:val="21"/>
        </w:rPr>
      </w:pPr>
      <w:r>
        <w:rPr>
          <w:rFonts w:hint="eastAsia"/>
          <w:sz w:val="21"/>
          <w:szCs w:val="21"/>
        </w:rPr>
        <w:t>7</w:t>
      </w:r>
      <w:r>
        <w:rPr>
          <w:sz w:val="21"/>
          <w:szCs w:val="21"/>
        </w:rPr>
        <w:t>.一旦我方成交，我方保证在规定的时间内由我方法定代表人亲自签订合同以及及时进场施工，并认真履行合同和其它各项承诺。</w:t>
      </w:r>
    </w:p>
    <w:p>
      <w:pPr>
        <w:tabs>
          <w:tab w:val="left" w:pos="1062"/>
        </w:tabs>
        <w:spacing w:before="2" w:line="360" w:lineRule="auto"/>
        <w:ind w:right="220" w:rightChars="100" w:firstLine="420" w:firstLineChars="200"/>
        <w:rPr>
          <w:sz w:val="21"/>
          <w:szCs w:val="21"/>
        </w:rPr>
      </w:pPr>
      <w:r>
        <w:rPr>
          <w:rFonts w:hint="eastAsia"/>
          <w:sz w:val="21"/>
          <w:szCs w:val="21"/>
        </w:rPr>
        <w:t>8</w:t>
      </w:r>
      <w:r>
        <w:rPr>
          <w:sz w:val="21"/>
          <w:szCs w:val="21"/>
        </w:rPr>
        <w:t>.一旦我方成交，我方保证在规定的时间内按谈判文件规定的方式、金额向采购人提交履约担保。</w:t>
      </w:r>
    </w:p>
    <w:p>
      <w:pPr>
        <w:tabs>
          <w:tab w:val="left" w:pos="1062"/>
        </w:tabs>
        <w:spacing w:before="2" w:line="360" w:lineRule="auto"/>
        <w:ind w:right="220" w:rightChars="100" w:firstLine="420" w:firstLineChars="200"/>
        <w:rPr>
          <w:sz w:val="21"/>
          <w:szCs w:val="21"/>
        </w:rPr>
      </w:pPr>
      <w:r>
        <w:rPr>
          <w:rFonts w:hint="eastAsia"/>
          <w:sz w:val="21"/>
          <w:szCs w:val="21"/>
        </w:rPr>
        <w:t>9</w:t>
      </w:r>
      <w:r>
        <w:rPr>
          <w:sz w:val="21"/>
          <w:szCs w:val="21"/>
        </w:rPr>
        <w:t>.我方同意所提交的响应文件在谈判文件规定的谈判有效期内有效，在此期间内如果成交，我方将受此约束。</w:t>
      </w:r>
    </w:p>
    <w:p>
      <w:pPr>
        <w:tabs>
          <w:tab w:val="left" w:pos="1182"/>
        </w:tabs>
        <w:spacing w:before="1" w:line="360" w:lineRule="auto"/>
        <w:ind w:right="220" w:rightChars="100" w:firstLine="420" w:firstLineChars="200"/>
        <w:rPr>
          <w:sz w:val="21"/>
          <w:szCs w:val="21"/>
        </w:rPr>
      </w:pPr>
      <w:r>
        <w:rPr>
          <w:sz w:val="21"/>
          <w:szCs w:val="21"/>
        </w:rPr>
        <w:t>10.除非另外达成协议并生效，你方的成交通知书和本响应文件以及谈判文件、谈判文件澄清、修改、补充将成为约束双方的合同文件的组成部分。</w:t>
      </w:r>
    </w:p>
    <w:p>
      <w:pPr>
        <w:tabs>
          <w:tab w:val="left" w:pos="1182"/>
        </w:tabs>
        <w:spacing w:before="2" w:line="360" w:lineRule="auto"/>
        <w:ind w:right="220" w:rightChars="100" w:firstLine="420" w:firstLineChars="200"/>
        <w:rPr>
          <w:sz w:val="21"/>
          <w:szCs w:val="21"/>
        </w:rPr>
      </w:pPr>
      <w:r>
        <w:rPr>
          <w:rFonts w:hint="eastAsia"/>
          <w:sz w:val="21"/>
          <w:szCs w:val="21"/>
        </w:rPr>
        <w:t>1</w:t>
      </w:r>
      <w:r>
        <w:rPr>
          <w:sz w:val="21"/>
          <w:szCs w:val="21"/>
        </w:rPr>
        <w:t>1.我方承诺：</w:t>
      </w:r>
    </w:p>
    <w:p>
      <w:pPr>
        <w:pStyle w:val="27"/>
        <w:numPr>
          <w:ilvl w:val="0"/>
          <w:numId w:val="25"/>
        </w:numPr>
        <w:tabs>
          <w:tab w:val="left" w:pos="1302"/>
        </w:tabs>
        <w:spacing w:before="139" w:line="360" w:lineRule="auto"/>
        <w:ind w:hanging="602"/>
        <w:rPr>
          <w:sz w:val="21"/>
          <w:szCs w:val="21"/>
        </w:rPr>
      </w:pPr>
      <w:r>
        <w:rPr>
          <w:sz w:val="21"/>
          <w:szCs w:val="21"/>
        </w:rPr>
        <w:t>我单位谈判并成交后在项目所在地交纳相关税费。</w:t>
      </w:r>
    </w:p>
    <w:p>
      <w:pPr>
        <w:pStyle w:val="27"/>
        <w:numPr>
          <w:ilvl w:val="0"/>
          <w:numId w:val="25"/>
        </w:numPr>
        <w:tabs>
          <w:tab w:val="left" w:pos="1302"/>
        </w:tabs>
        <w:spacing w:before="161" w:line="360" w:lineRule="auto"/>
        <w:ind w:left="220" w:right="360" w:firstLine="479"/>
        <w:rPr>
          <w:sz w:val="21"/>
          <w:szCs w:val="21"/>
        </w:rPr>
      </w:pPr>
      <w:r>
        <w:rPr>
          <w:sz w:val="21"/>
          <w:szCs w:val="21"/>
        </w:rPr>
        <w:t>我方已对采购人提供的工程量清单和最高投标限价（控制价）进行认真复核，确认无误，成交后不再另行调整。</w:t>
      </w:r>
    </w:p>
    <w:p>
      <w:pPr>
        <w:pStyle w:val="27"/>
        <w:numPr>
          <w:ilvl w:val="0"/>
          <w:numId w:val="25"/>
        </w:numPr>
        <w:tabs>
          <w:tab w:val="left" w:pos="1302"/>
        </w:tabs>
        <w:spacing w:before="1" w:line="360" w:lineRule="auto"/>
        <w:ind w:left="220" w:right="239" w:firstLine="479"/>
        <w:rPr>
          <w:sz w:val="21"/>
          <w:szCs w:val="21"/>
        </w:rPr>
      </w:pPr>
      <w:r>
        <w:rPr>
          <w:sz w:val="21"/>
          <w:szCs w:val="21"/>
        </w:rPr>
        <w:t>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 采购人可取消我单位成交资格。采购人因此原因取消我单位成交资格的，视为我单位无正当理由放弃成交资格，谈判保证金不予退还，同时贵单位可向我单位进一步追偿工期延误造成的一切损失。</w:t>
      </w:r>
    </w:p>
    <w:p>
      <w:pPr>
        <w:pStyle w:val="27"/>
        <w:numPr>
          <w:ilvl w:val="0"/>
          <w:numId w:val="25"/>
        </w:numPr>
        <w:tabs>
          <w:tab w:val="left" w:pos="1302"/>
        </w:tabs>
        <w:spacing w:line="360" w:lineRule="auto"/>
        <w:ind w:left="220" w:right="354" w:firstLine="479"/>
        <w:jc w:val="both"/>
        <w:rPr>
          <w:sz w:val="21"/>
          <w:szCs w:val="21"/>
        </w:rPr>
      </w:pPr>
      <w:r>
        <w:rPr>
          <w:sz w:val="21"/>
          <w:szCs w:val="21"/>
        </w:rPr>
        <w:t>我方报价中已考虑实行增值税计税模式带来的影响，报价中已包含谈判文件公布的施工扬尘污染防治措施费用，一旦我方成交，将严格遵守国家、省、市增值税相关规定的要求。我方将按照谈判文件的要求对农民工工资、扬尘污染防治进行办理专户设立、工资支付等事宜。</w:t>
      </w:r>
    </w:p>
    <w:p>
      <w:pPr>
        <w:tabs>
          <w:tab w:val="left" w:pos="1062"/>
          <w:tab w:val="left" w:pos="4300"/>
        </w:tabs>
        <w:spacing w:line="360" w:lineRule="auto"/>
        <w:ind w:firstLine="420" w:firstLineChars="200"/>
        <w:jc w:val="both"/>
        <w:rPr>
          <w:sz w:val="21"/>
          <w:szCs w:val="21"/>
          <w:u w:val="single"/>
        </w:rPr>
      </w:pPr>
      <w:r>
        <w:rPr>
          <w:rFonts w:hint="eastAsia"/>
          <w:sz w:val="21"/>
          <w:szCs w:val="21"/>
        </w:rPr>
        <w:t>1</w:t>
      </w:r>
      <w:r>
        <w:rPr>
          <w:sz w:val="21"/>
          <w:szCs w:val="21"/>
        </w:rPr>
        <w:t>2.其他补充说明：</w:t>
      </w:r>
      <w:r>
        <w:rPr>
          <w:sz w:val="21"/>
          <w:szCs w:val="21"/>
          <w:u w:val="single"/>
        </w:rPr>
        <w:t xml:space="preserve"> </w:t>
      </w:r>
      <w:r>
        <w:rPr>
          <w:sz w:val="21"/>
          <w:szCs w:val="21"/>
          <w:u w:val="single"/>
        </w:rPr>
        <w:tab/>
      </w:r>
      <w:r>
        <w:rPr>
          <w:sz w:val="21"/>
          <w:szCs w:val="21"/>
          <w:u w:val="single"/>
        </w:rPr>
        <w:t xml:space="preserve">补充说明事项（如有）       </w:t>
      </w:r>
    </w:p>
    <w:p>
      <w:pPr>
        <w:tabs>
          <w:tab w:val="left" w:pos="1062"/>
          <w:tab w:val="left" w:pos="4300"/>
        </w:tabs>
        <w:spacing w:line="360" w:lineRule="auto"/>
        <w:ind w:firstLine="420" w:firstLineChars="200"/>
        <w:jc w:val="both"/>
        <w:rPr>
          <w:sz w:val="21"/>
          <w:szCs w:val="21"/>
        </w:rPr>
      </w:pPr>
    </w:p>
    <w:p>
      <w:pPr>
        <w:pStyle w:val="2"/>
        <w:tabs>
          <w:tab w:val="left" w:pos="7596"/>
        </w:tabs>
        <w:spacing w:before="161" w:line="360" w:lineRule="auto"/>
        <w:ind w:left="3341" w:right="1287" w:firstLine="210" w:firstLineChars="100"/>
        <w:jc w:val="both"/>
        <w:rPr>
          <w:sz w:val="21"/>
          <w:szCs w:val="21"/>
          <w:u w:val="single"/>
        </w:rPr>
      </w:pPr>
      <w:r>
        <w:rPr>
          <w:rFonts w:hint="eastAsia"/>
          <w:sz w:val="21"/>
          <w:szCs w:val="21"/>
          <w:lang w:eastAsia="zh-CN"/>
        </w:rPr>
        <w:t>供应商公章</w:t>
      </w:r>
      <w:r>
        <w:rPr>
          <w:sz w:val="21"/>
          <w:szCs w:val="21"/>
        </w:rPr>
        <w:t>：</w:t>
      </w:r>
      <w:r>
        <w:rPr>
          <w:sz w:val="21"/>
          <w:szCs w:val="21"/>
          <w:u w:val="single"/>
        </w:rPr>
        <w:t xml:space="preserve"> </w:t>
      </w:r>
      <w:r>
        <w:rPr>
          <w:sz w:val="21"/>
          <w:szCs w:val="21"/>
          <w:u w:val="single"/>
        </w:rPr>
        <w:tab/>
      </w:r>
      <w:r>
        <w:rPr>
          <w:sz w:val="21"/>
          <w:szCs w:val="21"/>
          <w:u w:val="single"/>
        </w:rPr>
        <w:t xml:space="preserve"> </w:t>
      </w:r>
    </w:p>
    <w:p>
      <w:pPr>
        <w:spacing w:line="360" w:lineRule="auto"/>
        <w:ind w:firstLine="2110" w:firstLineChars="1005"/>
        <w:rPr>
          <w:sz w:val="21"/>
          <w:szCs w:val="21"/>
          <w:u w:val="single"/>
        </w:rPr>
      </w:pPr>
      <w:r>
        <w:rPr>
          <w:rFonts w:hint="eastAsia"/>
          <w:sz w:val="21"/>
          <w:szCs w:val="21"/>
        </w:rPr>
        <w:t>法定代表人或其委托代理人：</w:t>
      </w:r>
      <w:r>
        <w:rPr>
          <w:rFonts w:hint="eastAsia"/>
          <w:sz w:val="21"/>
          <w:szCs w:val="21"/>
          <w:u w:val="single"/>
        </w:rPr>
        <w:t xml:space="preserve">  （签字或盖章） </w:t>
      </w:r>
    </w:p>
    <w:p>
      <w:pPr>
        <w:pStyle w:val="2"/>
        <w:tabs>
          <w:tab w:val="left" w:pos="7596"/>
        </w:tabs>
        <w:spacing w:before="161" w:line="360" w:lineRule="auto"/>
        <w:ind w:right="1287" w:firstLine="3360" w:firstLineChars="1600"/>
        <w:jc w:val="both"/>
        <w:rPr>
          <w:sz w:val="21"/>
          <w:szCs w:val="21"/>
        </w:rPr>
      </w:pPr>
      <w:r>
        <w:rPr>
          <w:sz w:val="21"/>
          <w:szCs w:val="21"/>
        </w:rPr>
        <w:t>日       期 ：</w:t>
      </w:r>
      <w:r>
        <w:rPr>
          <w:sz w:val="21"/>
          <w:szCs w:val="21"/>
          <w:u w:val="single"/>
        </w:rPr>
        <w:t xml:space="preserve"> </w:t>
      </w:r>
      <w:r>
        <w:rPr>
          <w:sz w:val="21"/>
          <w:szCs w:val="21"/>
          <w:u w:val="single"/>
        </w:rPr>
        <w:tab/>
      </w:r>
    </w:p>
    <w:p>
      <w:pPr>
        <w:widowControl/>
        <w:autoSpaceDE/>
        <w:autoSpaceDN/>
        <w:spacing w:line="360" w:lineRule="auto"/>
        <w:rPr>
          <w:sz w:val="21"/>
          <w:szCs w:val="21"/>
        </w:rPr>
      </w:pPr>
      <w:r>
        <w:rPr>
          <w:sz w:val="21"/>
          <w:szCs w:val="21"/>
        </w:rPr>
        <w:br w:type="page"/>
      </w:r>
    </w:p>
    <w:p>
      <w:pPr>
        <w:spacing w:line="360" w:lineRule="auto"/>
        <w:rPr>
          <w:rFonts w:cs="黑体"/>
          <w:b/>
          <w:sz w:val="21"/>
          <w:szCs w:val="21"/>
        </w:rPr>
      </w:pPr>
      <w:r>
        <w:rPr>
          <w:rFonts w:hint="eastAsia" w:cs="黑体"/>
          <w:b/>
          <w:sz w:val="21"/>
          <w:szCs w:val="21"/>
        </w:rPr>
        <w:t>附录1:</w:t>
      </w:r>
    </w:p>
    <w:p>
      <w:pPr>
        <w:spacing w:line="360" w:lineRule="auto"/>
        <w:rPr>
          <w:rFonts w:cs="黑体"/>
          <w:b/>
          <w:sz w:val="21"/>
          <w:szCs w:val="21"/>
        </w:rPr>
      </w:pPr>
    </w:p>
    <w:p>
      <w:pPr>
        <w:spacing w:line="360" w:lineRule="auto"/>
        <w:jc w:val="center"/>
        <w:rPr>
          <w:rFonts w:cs="黑体"/>
          <w:b/>
          <w:sz w:val="21"/>
          <w:szCs w:val="21"/>
        </w:rPr>
      </w:pPr>
      <w:r>
        <w:rPr>
          <w:rFonts w:hint="eastAsia" w:cs="黑体"/>
          <w:b/>
          <w:sz w:val="21"/>
          <w:szCs w:val="21"/>
          <w:lang w:eastAsia="zh-CN"/>
        </w:rPr>
        <w:t>供应商</w:t>
      </w:r>
      <w:r>
        <w:rPr>
          <w:rFonts w:hint="eastAsia" w:cs="黑体"/>
          <w:b/>
          <w:sz w:val="21"/>
          <w:szCs w:val="21"/>
        </w:rPr>
        <w:t>诚信承诺书</w:t>
      </w:r>
    </w:p>
    <w:p>
      <w:pPr>
        <w:pStyle w:val="30"/>
        <w:widowControl w:val="0"/>
        <w:spacing w:line="360" w:lineRule="auto"/>
        <w:rPr>
          <w:rFonts w:ascii="宋体" w:hAnsi="宋体"/>
          <w:b/>
          <w:bCs/>
          <w:u w:val="single"/>
        </w:rPr>
      </w:pPr>
      <w:r>
        <w:rPr>
          <w:rFonts w:hint="eastAsia" w:ascii="宋体" w:hAnsi="宋体"/>
          <w:b/>
          <w:bCs/>
        </w:rPr>
        <w:t>致：</w:t>
      </w:r>
      <w:r>
        <w:rPr>
          <w:rFonts w:hint="eastAsia" w:ascii="宋体" w:hAnsi="宋体"/>
          <w:b/>
          <w:bCs/>
          <w:u w:val="single"/>
        </w:rPr>
        <w:t xml:space="preserve">  （采购</w:t>
      </w:r>
      <w:r>
        <w:rPr>
          <w:rFonts w:hint="eastAsia" w:ascii="宋体" w:hAnsi="宋体"/>
          <w:b/>
          <w:bCs/>
          <w:u w:val="single"/>
          <w:lang w:val="en-US" w:eastAsia="zh-CN"/>
        </w:rPr>
        <w:t>科室</w:t>
      </w:r>
      <w:r>
        <w:rPr>
          <w:rFonts w:hint="eastAsia" w:ascii="宋体" w:hAnsi="宋体"/>
          <w:b/>
          <w:bCs/>
          <w:u w:val="single"/>
        </w:rPr>
        <w:t>）</w:t>
      </w:r>
    </w:p>
    <w:p>
      <w:pPr>
        <w:spacing w:line="360" w:lineRule="auto"/>
        <w:ind w:firstLine="420" w:firstLineChars="200"/>
        <w:rPr>
          <w:rFonts w:cs="仿宋"/>
          <w:sz w:val="21"/>
          <w:szCs w:val="21"/>
        </w:rPr>
      </w:pPr>
      <w:r>
        <w:rPr>
          <w:rFonts w:hint="eastAsia" w:cs="仿宋"/>
          <w:sz w:val="21"/>
          <w:szCs w:val="21"/>
        </w:rPr>
        <w:t>我单位参加本次投标，承诺如下：</w:t>
      </w:r>
    </w:p>
    <w:p>
      <w:pPr>
        <w:spacing w:line="360" w:lineRule="auto"/>
        <w:ind w:firstLine="420" w:firstLineChars="200"/>
        <w:rPr>
          <w:rFonts w:cs="仿宋"/>
          <w:sz w:val="21"/>
          <w:szCs w:val="21"/>
        </w:rPr>
      </w:pPr>
      <w:r>
        <w:rPr>
          <w:rFonts w:hint="eastAsia" w:cs="仿宋"/>
          <w:sz w:val="21"/>
          <w:szCs w:val="21"/>
        </w:rPr>
        <w:t>1. 提供的所有资料都是真实有效。如被发现提供虚假资料或虚假承诺（声明），同意取消谈判和成交候选人资格。</w:t>
      </w:r>
    </w:p>
    <w:p>
      <w:pPr>
        <w:spacing w:line="360" w:lineRule="auto"/>
        <w:ind w:firstLine="420" w:firstLineChars="200"/>
        <w:rPr>
          <w:rFonts w:cs="仿宋"/>
          <w:sz w:val="21"/>
          <w:szCs w:val="21"/>
        </w:rPr>
      </w:pPr>
      <w:r>
        <w:rPr>
          <w:rFonts w:hint="eastAsia" w:cs="仿宋"/>
          <w:sz w:val="21"/>
          <w:szCs w:val="21"/>
        </w:rPr>
        <w:t>2. 不存在借用资质、串通投标等情形。如被发现，同意取消谈判和成交候选人资格。</w:t>
      </w:r>
    </w:p>
    <w:p>
      <w:pPr>
        <w:spacing w:line="360" w:lineRule="auto"/>
        <w:ind w:firstLine="420" w:firstLineChars="200"/>
        <w:rPr>
          <w:rFonts w:cs="仿宋"/>
          <w:sz w:val="21"/>
          <w:szCs w:val="21"/>
        </w:rPr>
      </w:pPr>
      <w:r>
        <w:rPr>
          <w:rFonts w:hint="eastAsia" w:cs="仿宋"/>
          <w:sz w:val="21"/>
          <w:szCs w:val="21"/>
        </w:rPr>
        <w:t>3．如我方为成交候选人，除不可抗力</w:t>
      </w:r>
      <w:r>
        <w:rPr>
          <w:rFonts w:hint="eastAsia" w:cs="仿宋"/>
          <w:b/>
          <w:sz w:val="21"/>
          <w:szCs w:val="21"/>
        </w:rPr>
        <w:t>（是指不能预见、不能避免并不能克服</w:t>
      </w:r>
      <w:r>
        <w:rPr>
          <w:rFonts w:hint="eastAsia" w:cs="仿宋"/>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sz w:val="21"/>
          <w:szCs w:val="21"/>
        </w:rPr>
      </w:pPr>
      <w:r>
        <w:rPr>
          <w:rFonts w:hint="eastAsia" w:cs="仿宋"/>
          <w:sz w:val="21"/>
          <w:szCs w:val="21"/>
        </w:rPr>
        <w:t>4、我方成交后，严格按照采购文件和我单位响应文件的约定签订合同。</w:t>
      </w:r>
    </w:p>
    <w:p>
      <w:pPr>
        <w:spacing w:line="360" w:lineRule="auto"/>
        <w:ind w:firstLine="420" w:firstLineChars="200"/>
        <w:rPr>
          <w:rFonts w:cs="仿宋"/>
          <w:sz w:val="21"/>
          <w:szCs w:val="21"/>
        </w:rPr>
      </w:pPr>
      <w:r>
        <w:rPr>
          <w:rFonts w:hint="eastAsia" w:cs="仿宋"/>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sz w:val="21"/>
          <w:szCs w:val="21"/>
        </w:rPr>
      </w:pPr>
      <w:r>
        <w:rPr>
          <w:rFonts w:hint="eastAsia" w:cs="仿宋"/>
          <w:sz w:val="21"/>
          <w:szCs w:val="21"/>
        </w:rPr>
        <w:t>6、我方参与谈判如出现报价高于或等于该项目最高限价的情形，同意视为串通投标并接受处理。</w:t>
      </w:r>
    </w:p>
    <w:p>
      <w:pPr>
        <w:spacing w:line="360" w:lineRule="auto"/>
        <w:ind w:firstLine="420" w:firstLineChars="200"/>
        <w:rPr>
          <w:rFonts w:cs="华文仿宋"/>
          <w:sz w:val="21"/>
          <w:szCs w:val="21"/>
        </w:rPr>
      </w:pPr>
      <w:r>
        <w:rPr>
          <w:rFonts w:hint="eastAsia" w:cs="华文仿宋"/>
          <w:sz w:val="21"/>
          <w:szCs w:val="21"/>
        </w:rPr>
        <w:t>出现违反上述承诺情形之一的，我单位还同意在 1 至 3 年内不参与</w:t>
      </w:r>
      <w:r>
        <w:rPr>
          <w:rFonts w:hint="eastAsia" w:cs="华文仿宋"/>
          <w:sz w:val="21"/>
          <w:szCs w:val="21"/>
          <w:lang w:eastAsia="zh-CN"/>
        </w:rPr>
        <w:t>采购人</w:t>
      </w:r>
      <w:r>
        <w:rPr>
          <w:rFonts w:hint="eastAsia" w:cs="华文仿宋"/>
          <w:sz w:val="21"/>
          <w:szCs w:val="21"/>
        </w:rPr>
        <w:t>交易活动，且后期我单位不因公司表现良好等各种理由向招标人申请予以恢复参与</w:t>
      </w:r>
      <w:r>
        <w:rPr>
          <w:rFonts w:hint="eastAsia" w:cs="华文仿宋"/>
          <w:sz w:val="21"/>
          <w:szCs w:val="21"/>
          <w:lang w:eastAsia="zh-CN"/>
        </w:rPr>
        <w:t>采购人</w:t>
      </w:r>
      <w:r>
        <w:rPr>
          <w:rFonts w:hint="eastAsia" w:cs="华文仿宋"/>
          <w:sz w:val="21"/>
          <w:szCs w:val="21"/>
        </w:rPr>
        <w:t>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sz w:val="21"/>
          <w:szCs w:val="21"/>
        </w:rPr>
      </w:pPr>
      <w:r>
        <w:rPr>
          <w:rFonts w:hint="eastAsia"/>
          <w:sz w:val="21"/>
          <w:szCs w:val="21"/>
        </w:rPr>
        <w:t>后期履约过程中除不可抗力外如我单位放弃（拒绝）履约，同意采购人（甲方）不予退还履约保证金，我单位（乙方）不要求退还履约保证金，我单位（乙方）三年不参与</w:t>
      </w:r>
      <w:r>
        <w:rPr>
          <w:rFonts w:hint="eastAsia"/>
          <w:sz w:val="21"/>
          <w:szCs w:val="21"/>
          <w:lang w:eastAsia="zh-CN"/>
        </w:rPr>
        <w:t>采购人</w:t>
      </w:r>
      <w:r>
        <w:rPr>
          <w:rFonts w:hint="eastAsia"/>
          <w:sz w:val="21"/>
          <w:szCs w:val="21"/>
        </w:rPr>
        <w:t>交易活动，且在处理期间不因公司表现良好等各种理由向采购人申请予以提前恢复参与</w:t>
      </w:r>
      <w:r>
        <w:rPr>
          <w:rFonts w:hint="eastAsia"/>
          <w:sz w:val="21"/>
          <w:szCs w:val="21"/>
          <w:lang w:eastAsia="zh-CN"/>
        </w:rPr>
        <w:t>采购人</w:t>
      </w:r>
      <w:r>
        <w:rPr>
          <w:rFonts w:hint="eastAsia"/>
          <w:sz w:val="21"/>
          <w:szCs w:val="21"/>
        </w:rPr>
        <w:t xml:space="preserve">交易活动，采购人（甲方）也不能以公司表现良好等各种理由为由提前解除对我单位（乙方）的处理。 </w:t>
      </w:r>
    </w:p>
    <w:p>
      <w:pPr>
        <w:spacing w:line="360" w:lineRule="auto"/>
        <w:ind w:firstLine="522" w:firstLineChars="249"/>
        <w:rPr>
          <w:sz w:val="21"/>
          <w:szCs w:val="21"/>
        </w:rPr>
      </w:pPr>
      <w:r>
        <w:rPr>
          <w:rFonts w:hint="eastAsia"/>
          <w:sz w:val="21"/>
          <w:szCs w:val="21"/>
        </w:rPr>
        <w:t>此承诺不受投标有效期的限制。</w:t>
      </w:r>
    </w:p>
    <w:p>
      <w:pPr>
        <w:spacing w:line="360" w:lineRule="auto"/>
        <w:ind w:firstLine="420" w:firstLineChars="200"/>
        <w:rPr>
          <w:rFonts w:cs="华文仿宋"/>
          <w:sz w:val="21"/>
          <w:szCs w:val="21"/>
        </w:rPr>
      </w:pPr>
    </w:p>
    <w:p>
      <w:pPr>
        <w:pStyle w:val="30"/>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lang w:eastAsia="zh-CN"/>
        </w:rPr>
        <w:t>供应商公章</w:t>
      </w:r>
      <w:r>
        <w:rPr>
          <w:rFonts w:hint="eastAsia" w:ascii="宋体" w:hAnsi="宋体" w:cs="宋体"/>
        </w:rPr>
        <w:t>：</w:t>
      </w:r>
      <w:r>
        <w:rPr>
          <w:rFonts w:hint="eastAsia" w:ascii="宋体" w:hAnsi="宋体" w:cs="宋体"/>
          <w:u w:val="single"/>
        </w:rPr>
        <w:t xml:space="preserve">                       </w:t>
      </w:r>
    </w:p>
    <w:p>
      <w:pPr>
        <w:pStyle w:val="30"/>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30"/>
        <w:widowControl w:val="0"/>
        <w:spacing w:line="360" w:lineRule="auto"/>
        <w:ind w:firstLine="420"/>
        <w:jc w:val="center"/>
        <w:rPr>
          <w:rFonts w:ascii="宋体" w:hAnsi="宋体" w:cs="宋体"/>
        </w:rPr>
      </w:pPr>
      <w:r>
        <w:rPr>
          <w:rFonts w:hint="eastAsia" w:ascii="宋体" w:hAnsi="宋体" w:cs="宋体"/>
        </w:rPr>
        <w:t xml:space="preserve">                                               年   月    日</w:t>
      </w:r>
    </w:p>
    <w:p>
      <w:pPr>
        <w:spacing w:line="360" w:lineRule="auto"/>
        <w:jc w:val="both"/>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rPr>
          <w:rFonts w:ascii="宋体" w:hAnsi="宋体" w:cs="宋体"/>
          <w:sz w:val="24"/>
          <w:szCs w:val="24"/>
          <w:lang w:bidi="zh-CN"/>
        </w:rPr>
      </w:pPr>
      <w:bookmarkStart w:id="339" w:name="_Toc30455"/>
      <w:r>
        <w:rPr>
          <w:rFonts w:ascii="宋体" w:hAnsi="宋体" w:cs="宋体"/>
          <w:sz w:val="24"/>
          <w:szCs w:val="24"/>
          <w:lang w:bidi="zh-CN"/>
        </w:rPr>
        <w:t>五、无重大违法记录声明函、无不良信用记录声明函</w:t>
      </w:r>
      <w:bookmarkEnd w:id="339"/>
    </w:p>
    <w:p>
      <w:pPr>
        <w:spacing w:before="240" w:beforeLines="100" w:after="240" w:afterLines="100" w:line="360" w:lineRule="auto"/>
        <w:ind w:firstLine="442" w:firstLineChars="200"/>
        <w:rPr>
          <w:b/>
        </w:rPr>
      </w:pPr>
      <w:r>
        <w:rPr>
          <w:b/>
        </w:rPr>
        <w:t>(联合体参加谈判的，联合体双方均须提供）</w:t>
      </w:r>
    </w:p>
    <w:p>
      <w:pPr>
        <w:pStyle w:val="27"/>
        <w:numPr>
          <w:ilvl w:val="0"/>
          <w:numId w:val="26"/>
        </w:numPr>
        <w:tabs>
          <w:tab w:val="left" w:pos="1062"/>
        </w:tabs>
        <w:spacing w:before="158" w:line="360" w:lineRule="auto"/>
        <w:ind w:right="356" w:firstLine="479"/>
        <w:jc w:val="both"/>
        <w:rPr>
          <w:sz w:val="21"/>
          <w:szCs w:val="21"/>
        </w:rPr>
      </w:pPr>
      <w:r>
        <w:rPr>
          <w:sz w:val="21"/>
          <w:szCs w:val="21"/>
        </w:rPr>
        <w:t>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pStyle w:val="27"/>
        <w:numPr>
          <w:ilvl w:val="0"/>
          <w:numId w:val="26"/>
        </w:numPr>
        <w:tabs>
          <w:tab w:val="left" w:pos="1062"/>
        </w:tabs>
        <w:spacing w:before="3" w:line="360" w:lineRule="auto"/>
        <w:ind w:left="1061" w:hanging="362"/>
        <w:rPr>
          <w:sz w:val="21"/>
          <w:szCs w:val="21"/>
        </w:rPr>
      </w:pPr>
      <w:r>
        <w:rPr>
          <w:sz w:val="21"/>
          <w:szCs w:val="21"/>
        </w:rPr>
        <w:t>本单位郑重声明，我单位无以下不良信用记录情形：</w:t>
      </w:r>
    </w:p>
    <w:p>
      <w:pPr>
        <w:pStyle w:val="27"/>
        <w:numPr>
          <w:ilvl w:val="0"/>
          <w:numId w:val="27"/>
        </w:numPr>
        <w:tabs>
          <w:tab w:val="left" w:pos="1302"/>
        </w:tabs>
        <w:spacing w:before="161" w:line="360" w:lineRule="auto"/>
        <w:ind w:hanging="602"/>
        <w:rPr>
          <w:sz w:val="21"/>
          <w:szCs w:val="21"/>
        </w:rPr>
      </w:pPr>
      <w:r>
        <w:rPr>
          <w:sz w:val="21"/>
          <w:szCs w:val="21"/>
        </w:rPr>
        <w:t>被人民法院列入失信被执行人；</w:t>
      </w:r>
    </w:p>
    <w:p>
      <w:pPr>
        <w:pStyle w:val="27"/>
        <w:numPr>
          <w:ilvl w:val="0"/>
          <w:numId w:val="27"/>
        </w:numPr>
        <w:tabs>
          <w:tab w:val="left" w:pos="1302"/>
        </w:tabs>
        <w:spacing w:before="160" w:line="360" w:lineRule="auto"/>
        <w:ind w:left="220" w:right="364" w:firstLine="479"/>
        <w:rPr>
          <w:sz w:val="21"/>
          <w:szCs w:val="21"/>
        </w:rPr>
      </w:pPr>
      <w:r>
        <w:rPr>
          <w:sz w:val="21"/>
          <w:szCs w:val="21"/>
        </w:rPr>
        <w:t>单位、法定代表人或拟派项目经理（项目负责人）被人民检察院列入行贿犯罪档案；</w:t>
      </w:r>
    </w:p>
    <w:p>
      <w:pPr>
        <w:pStyle w:val="27"/>
        <w:numPr>
          <w:ilvl w:val="0"/>
          <w:numId w:val="27"/>
        </w:numPr>
        <w:tabs>
          <w:tab w:val="left" w:pos="1302"/>
        </w:tabs>
        <w:spacing w:before="2" w:line="360" w:lineRule="auto"/>
        <w:ind w:hanging="602"/>
        <w:rPr>
          <w:sz w:val="21"/>
          <w:szCs w:val="21"/>
        </w:rPr>
      </w:pPr>
      <w:r>
        <w:rPr>
          <w:sz w:val="21"/>
          <w:szCs w:val="21"/>
        </w:rPr>
        <w:t>被工商行政管理部门列入企业经营异常名录；</w:t>
      </w:r>
    </w:p>
    <w:p>
      <w:pPr>
        <w:pStyle w:val="27"/>
        <w:numPr>
          <w:ilvl w:val="0"/>
          <w:numId w:val="27"/>
        </w:numPr>
        <w:tabs>
          <w:tab w:val="left" w:pos="1302"/>
        </w:tabs>
        <w:spacing w:before="160" w:line="360" w:lineRule="auto"/>
        <w:ind w:hanging="602"/>
        <w:rPr>
          <w:sz w:val="21"/>
          <w:szCs w:val="21"/>
        </w:rPr>
      </w:pPr>
      <w:r>
        <w:rPr>
          <w:sz w:val="21"/>
          <w:szCs w:val="21"/>
        </w:rPr>
        <w:t>被税务部门列入重大税收违法案件当事人名单；</w:t>
      </w:r>
    </w:p>
    <w:p>
      <w:pPr>
        <w:pStyle w:val="27"/>
        <w:numPr>
          <w:ilvl w:val="0"/>
          <w:numId w:val="27"/>
        </w:numPr>
        <w:tabs>
          <w:tab w:val="left" w:pos="1302"/>
        </w:tabs>
        <w:spacing w:before="161" w:line="360" w:lineRule="auto"/>
        <w:ind w:hanging="602"/>
        <w:rPr>
          <w:sz w:val="21"/>
          <w:szCs w:val="21"/>
        </w:rPr>
      </w:pPr>
      <w:r>
        <w:rPr>
          <w:sz w:val="21"/>
          <w:szCs w:val="21"/>
        </w:rPr>
        <w:t>被采购监管部门列入采购严重违法失信行为记录名单。</w:t>
      </w:r>
    </w:p>
    <w:p>
      <w:pPr>
        <w:pStyle w:val="27"/>
        <w:numPr>
          <w:ilvl w:val="0"/>
          <w:numId w:val="26"/>
        </w:numPr>
        <w:tabs>
          <w:tab w:val="left" w:pos="896"/>
          <w:tab w:val="left" w:pos="6415"/>
        </w:tabs>
        <w:spacing w:before="1" w:line="360" w:lineRule="auto"/>
        <w:ind w:left="895" w:hanging="242"/>
        <w:rPr>
          <w:sz w:val="21"/>
          <w:szCs w:val="21"/>
        </w:rPr>
      </w:pPr>
      <w:r>
        <w:rPr>
          <w:sz w:val="21"/>
          <w:szCs w:val="21"/>
          <w:u w:val="single"/>
        </w:rPr>
        <w:t xml:space="preserve"> </w:t>
      </w:r>
      <w:r>
        <w:rPr>
          <w:sz w:val="21"/>
          <w:szCs w:val="21"/>
          <w:u w:val="single"/>
        </w:rPr>
        <w:tab/>
      </w:r>
      <w:r>
        <w:rPr>
          <w:sz w:val="21"/>
          <w:szCs w:val="21"/>
        </w:rPr>
        <w:t>。</w:t>
      </w:r>
    </w:p>
    <w:p>
      <w:pPr>
        <w:pStyle w:val="2"/>
        <w:spacing w:line="360" w:lineRule="auto"/>
        <w:rPr>
          <w:sz w:val="21"/>
          <w:szCs w:val="21"/>
        </w:rPr>
      </w:pPr>
    </w:p>
    <w:p>
      <w:pPr>
        <w:pStyle w:val="2"/>
        <w:spacing w:before="11" w:line="360" w:lineRule="auto"/>
        <w:rPr>
          <w:sz w:val="21"/>
          <w:szCs w:val="21"/>
        </w:rPr>
      </w:pPr>
    </w:p>
    <w:p>
      <w:pPr>
        <w:pStyle w:val="2"/>
        <w:spacing w:before="66" w:line="360" w:lineRule="auto"/>
        <w:ind w:left="700"/>
        <w:rPr>
          <w:sz w:val="21"/>
          <w:szCs w:val="21"/>
        </w:rPr>
      </w:pPr>
      <w:r>
        <w:rPr>
          <w:sz w:val="21"/>
          <w:szCs w:val="21"/>
        </w:rPr>
        <w:t>本单位对上述声明的真实性负责。如有虚假，将依法承担相应责任。</w:t>
      </w:r>
    </w:p>
    <w:p>
      <w:pPr>
        <w:pStyle w:val="2"/>
        <w:tabs>
          <w:tab w:val="left" w:pos="5501"/>
          <w:tab w:val="left" w:pos="8556"/>
        </w:tabs>
        <w:spacing w:before="161" w:line="360" w:lineRule="auto"/>
        <w:ind w:left="4061" w:right="327"/>
        <w:rPr>
          <w:sz w:val="21"/>
          <w:szCs w:val="21"/>
          <w:u w:val="single"/>
        </w:rPr>
      </w:pPr>
      <w:r>
        <w:rPr>
          <w:rFonts w:hint="eastAsia"/>
          <w:sz w:val="21"/>
          <w:szCs w:val="21"/>
          <w:lang w:eastAsia="zh-CN"/>
        </w:rPr>
        <w:t>供应商公章</w:t>
      </w:r>
      <w:r>
        <w:rPr>
          <w:sz w:val="21"/>
          <w:szCs w:val="21"/>
        </w:rPr>
        <w:t>：</w:t>
      </w:r>
      <w:r>
        <w:rPr>
          <w:sz w:val="21"/>
          <w:szCs w:val="21"/>
          <w:u w:val="single"/>
        </w:rPr>
        <w:t xml:space="preserve"> </w:t>
      </w:r>
      <w:r>
        <w:rPr>
          <w:sz w:val="21"/>
          <w:szCs w:val="21"/>
          <w:u w:val="single"/>
        </w:rPr>
        <w:tab/>
      </w:r>
      <w:r>
        <w:rPr>
          <w:sz w:val="21"/>
          <w:szCs w:val="21"/>
          <w:u w:val="single"/>
        </w:rPr>
        <w:t xml:space="preserve"> </w:t>
      </w:r>
    </w:p>
    <w:p>
      <w:pPr>
        <w:pStyle w:val="2"/>
        <w:tabs>
          <w:tab w:val="left" w:pos="5501"/>
          <w:tab w:val="left" w:pos="8556"/>
        </w:tabs>
        <w:spacing w:before="161" w:line="360" w:lineRule="auto"/>
        <w:ind w:left="4061" w:right="32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sz w:val="21"/>
          <w:szCs w:val="21"/>
        </w:rPr>
        <w:sectPr>
          <w:pgSz w:w="11910" w:h="16840"/>
          <w:pgMar w:top="1380" w:right="1440" w:bottom="1580" w:left="1580" w:header="890" w:footer="1363" w:gutter="0"/>
          <w:cols w:space="720" w:num="1"/>
        </w:sectPr>
      </w:pPr>
    </w:p>
    <w:p>
      <w:pPr>
        <w:jc w:val="center"/>
        <w:outlineLvl w:val="0"/>
        <w:rPr>
          <w:b/>
          <w:bCs/>
          <w:sz w:val="24"/>
          <w:szCs w:val="24"/>
        </w:rPr>
      </w:pPr>
      <w:bookmarkStart w:id="340" w:name="_Toc21414"/>
      <w:r>
        <w:rPr>
          <w:b/>
          <w:bCs/>
          <w:sz w:val="24"/>
          <w:szCs w:val="24"/>
        </w:rPr>
        <w:t>六、</w:t>
      </w:r>
      <w:r>
        <w:rPr>
          <w:rFonts w:hint="eastAsia"/>
          <w:b/>
          <w:bCs/>
          <w:sz w:val="24"/>
          <w:szCs w:val="24"/>
        </w:rPr>
        <w:t>法定代表人</w:t>
      </w:r>
      <w:r>
        <w:rPr>
          <w:b/>
          <w:bCs/>
          <w:sz w:val="24"/>
          <w:szCs w:val="24"/>
        </w:rPr>
        <w:t>授权</w:t>
      </w:r>
      <w:r>
        <w:rPr>
          <w:rFonts w:hint="eastAsia"/>
          <w:b/>
          <w:bCs/>
          <w:sz w:val="24"/>
          <w:szCs w:val="24"/>
        </w:rPr>
        <w:t>委托</w:t>
      </w:r>
      <w:r>
        <w:rPr>
          <w:b/>
          <w:bCs/>
          <w:sz w:val="24"/>
          <w:szCs w:val="24"/>
        </w:rPr>
        <w:t>书</w:t>
      </w:r>
      <w:bookmarkEnd w:id="340"/>
    </w:p>
    <w:p>
      <w:pPr>
        <w:pStyle w:val="2"/>
        <w:spacing w:before="5" w:line="360" w:lineRule="auto"/>
        <w:rPr>
          <w:b/>
          <w:sz w:val="21"/>
          <w:szCs w:val="21"/>
        </w:rPr>
      </w:pPr>
    </w:p>
    <w:p>
      <w:pPr>
        <w:spacing w:line="360" w:lineRule="auto"/>
        <w:ind w:firstLine="645"/>
        <w:rPr>
          <w:sz w:val="21"/>
          <w:szCs w:val="21"/>
        </w:rPr>
      </w:pPr>
      <w:r>
        <w:rPr>
          <w:rFonts w:hint="eastAsia"/>
          <w:sz w:val="21"/>
          <w:szCs w:val="21"/>
        </w:rPr>
        <w:t>本授权书声明：</w:t>
      </w:r>
      <w:r>
        <w:rPr>
          <w:rFonts w:hint="eastAsia"/>
          <w:sz w:val="21"/>
          <w:szCs w:val="21"/>
          <w:u w:val="single"/>
        </w:rPr>
        <w:t xml:space="preserve">           </w:t>
      </w:r>
      <w:r>
        <w:rPr>
          <w:rFonts w:hint="eastAsia"/>
          <w:sz w:val="21"/>
          <w:szCs w:val="21"/>
        </w:rPr>
        <w:t>公司（工厂）（纳税人识别号：</w:t>
      </w:r>
      <w:r>
        <w:rPr>
          <w:rFonts w:hint="eastAsia"/>
          <w:sz w:val="21"/>
          <w:szCs w:val="21"/>
          <w:u w:val="single"/>
        </w:rPr>
        <w:t xml:space="preserve">   </w:t>
      </w:r>
      <w:r>
        <w:rPr>
          <w:rFonts w:hint="eastAsia"/>
          <w:sz w:val="21"/>
          <w:szCs w:val="21"/>
        </w:rPr>
        <w:t>）的</w:t>
      </w:r>
      <w:r>
        <w:rPr>
          <w:rFonts w:hint="eastAsia"/>
          <w:sz w:val="21"/>
          <w:szCs w:val="21"/>
          <w:u w:val="single"/>
        </w:rPr>
        <w:t xml:space="preserve">       </w:t>
      </w:r>
      <w:r>
        <w:rPr>
          <w:rFonts w:hint="eastAsia"/>
          <w:sz w:val="21"/>
          <w:szCs w:val="21"/>
        </w:rPr>
        <w:t>（法人代表姓名、职务）代表本公司（工厂）授权本公司（工厂）</w:t>
      </w:r>
      <w:r>
        <w:rPr>
          <w:rFonts w:hint="eastAsia"/>
          <w:sz w:val="21"/>
          <w:szCs w:val="21"/>
          <w:u w:val="single"/>
        </w:rPr>
        <w:t xml:space="preserve">        </w:t>
      </w:r>
      <w:r>
        <w:rPr>
          <w:rFonts w:hint="eastAsia"/>
          <w:sz w:val="21"/>
          <w:szCs w:val="21"/>
        </w:rPr>
        <w:t>（被授权人的姓名、职务）为本公司（工厂）的合法代理人，参加</w:t>
      </w:r>
      <w:r>
        <w:rPr>
          <w:rFonts w:hint="eastAsia"/>
          <w:sz w:val="21"/>
          <w:szCs w:val="21"/>
          <w:u w:val="single"/>
        </w:rPr>
        <w:t xml:space="preserve">                     </w:t>
      </w:r>
      <w:r>
        <w:rPr>
          <w:rFonts w:hint="eastAsia"/>
          <w:sz w:val="21"/>
          <w:szCs w:val="21"/>
        </w:rPr>
        <w:t>采购项目活动（项目编号</w:t>
      </w:r>
      <w:r>
        <w:rPr>
          <w:rFonts w:hint="eastAsia"/>
          <w:sz w:val="21"/>
          <w:szCs w:val="21"/>
          <w:u w:val="single"/>
        </w:rPr>
        <w:t xml:space="preserve">：             </w:t>
      </w:r>
      <w:r>
        <w:rPr>
          <w:rFonts w:hint="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sz w:val="21"/>
          <w:szCs w:val="21"/>
        </w:rPr>
      </w:pPr>
      <w:r>
        <w:rPr>
          <w:rFonts w:hint="eastAsia"/>
          <w:sz w:val="21"/>
          <w:szCs w:val="21"/>
        </w:rPr>
        <w:t>本授权书自出具之日起生效。</w:t>
      </w:r>
    </w:p>
    <w:p>
      <w:pPr>
        <w:spacing w:line="360" w:lineRule="auto"/>
        <w:ind w:firstLine="645"/>
        <w:rPr>
          <w:sz w:val="21"/>
          <w:szCs w:val="21"/>
        </w:rPr>
      </w:pPr>
      <w:r>
        <w:rPr>
          <w:rFonts w:hint="eastAsia"/>
          <w:sz w:val="21"/>
          <w:szCs w:val="21"/>
        </w:rPr>
        <w:t>特此声明。</w:t>
      </w:r>
    </w:p>
    <w:p>
      <w:pPr>
        <w:spacing w:line="360" w:lineRule="auto"/>
        <w:ind w:firstLine="645"/>
        <w:rPr>
          <w:sz w:val="21"/>
          <w:szCs w:val="21"/>
        </w:rPr>
      </w:pPr>
    </w:p>
    <w:p>
      <w:pPr>
        <w:spacing w:line="360" w:lineRule="auto"/>
        <w:ind w:firstLine="645"/>
        <w:rPr>
          <w:sz w:val="21"/>
          <w:szCs w:val="21"/>
        </w:rPr>
      </w:pPr>
      <w:r>
        <w:rPr>
          <w:rFonts w:hint="eastAsia"/>
          <w:sz w:val="21"/>
          <w:szCs w:val="21"/>
        </w:rPr>
        <w:t>法定代表人联系方式：</w:t>
      </w:r>
      <w:r>
        <w:rPr>
          <w:rFonts w:hint="eastAsia"/>
          <w:sz w:val="21"/>
          <w:szCs w:val="21"/>
          <w:u w:val="single"/>
        </w:rPr>
        <w:t xml:space="preserve">（手机号码）       </w:t>
      </w:r>
    </w:p>
    <w:p>
      <w:pPr>
        <w:spacing w:line="360" w:lineRule="auto"/>
        <w:ind w:firstLine="645"/>
        <w:rPr>
          <w:sz w:val="21"/>
          <w:szCs w:val="21"/>
        </w:rPr>
      </w:pPr>
      <w:r>
        <w:rPr>
          <w:rFonts w:hint="eastAsia"/>
          <w:sz w:val="21"/>
          <w:szCs w:val="21"/>
        </w:rPr>
        <w:t>授权委托人联系方式：</w:t>
      </w:r>
      <w:r>
        <w:rPr>
          <w:rFonts w:hint="eastAsia"/>
          <w:sz w:val="21"/>
          <w:szCs w:val="21"/>
          <w:u w:val="single"/>
        </w:rPr>
        <w:t xml:space="preserve">（手机号码）       </w:t>
      </w:r>
    </w:p>
    <w:p>
      <w:pPr>
        <w:spacing w:line="360" w:lineRule="auto"/>
        <w:ind w:firstLine="645"/>
        <w:rPr>
          <w:sz w:val="21"/>
          <w:szCs w:val="21"/>
        </w:rPr>
      </w:pPr>
    </w:p>
    <w:p>
      <w:pPr>
        <w:spacing w:line="360" w:lineRule="auto"/>
        <w:ind w:firstLine="645"/>
        <w:rPr>
          <w:sz w:val="21"/>
          <w:szCs w:val="21"/>
          <w:u w:val="single"/>
        </w:rPr>
      </w:pPr>
      <w:r>
        <w:rPr>
          <w:rFonts w:hint="eastAsia"/>
          <w:sz w:val="21"/>
          <w:szCs w:val="21"/>
        </w:rPr>
        <w:t>法人代表签字或盖章：</w:t>
      </w:r>
      <w:r>
        <w:rPr>
          <w:rFonts w:hint="eastAsia"/>
          <w:sz w:val="21"/>
          <w:szCs w:val="21"/>
          <w:u w:val="single"/>
        </w:rPr>
        <w:t xml:space="preserve">                    </w:t>
      </w:r>
    </w:p>
    <w:p>
      <w:pPr>
        <w:spacing w:line="360" w:lineRule="auto"/>
        <w:ind w:firstLine="645"/>
        <w:rPr>
          <w:sz w:val="21"/>
          <w:szCs w:val="21"/>
        </w:rPr>
      </w:pPr>
      <w:r>
        <w:rPr>
          <w:rFonts w:hint="eastAsia"/>
          <w:sz w:val="21"/>
          <w:szCs w:val="21"/>
        </w:rPr>
        <w:t>代理人（被授权人）签字或盖章：</w:t>
      </w:r>
      <w:r>
        <w:rPr>
          <w:rFonts w:hint="eastAsia"/>
          <w:sz w:val="21"/>
          <w:szCs w:val="21"/>
          <w:u w:val="single"/>
        </w:rPr>
        <w:t xml:space="preserve">              </w:t>
      </w:r>
    </w:p>
    <w:p>
      <w:pPr>
        <w:spacing w:line="360" w:lineRule="auto"/>
        <w:ind w:firstLine="645"/>
        <w:rPr>
          <w:sz w:val="21"/>
          <w:szCs w:val="21"/>
        </w:rPr>
      </w:pPr>
      <w:r>
        <w:rPr>
          <w:rFonts w:hint="eastAsia"/>
          <w:sz w:val="21"/>
          <w:szCs w:val="21"/>
          <w:lang w:eastAsia="zh-CN"/>
        </w:rPr>
        <w:t>供应商</w:t>
      </w:r>
      <w:r>
        <w:rPr>
          <w:rFonts w:hint="eastAsia"/>
          <w:sz w:val="21"/>
          <w:szCs w:val="21"/>
          <w:lang w:val="en-US" w:eastAsia="zh-CN"/>
        </w:rPr>
        <w:t>公</w:t>
      </w:r>
      <w:r>
        <w:rPr>
          <w:rFonts w:hint="eastAsia"/>
          <w:sz w:val="21"/>
          <w:szCs w:val="21"/>
        </w:rPr>
        <w:t>章：</w:t>
      </w:r>
      <w:r>
        <w:rPr>
          <w:rFonts w:hint="eastAsia"/>
          <w:sz w:val="21"/>
          <w:szCs w:val="21"/>
          <w:u w:val="single"/>
        </w:rPr>
        <w:t xml:space="preserve">                       </w:t>
      </w:r>
    </w:p>
    <w:p>
      <w:pPr>
        <w:spacing w:line="360" w:lineRule="auto"/>
        <w:ind w:firstLine="645"/>
        <w:rPr>
          <w:sz w:val="21"/>
          <w:szCs w:val="21"/>
        </w:rPr>
      </w:pPr>
      <w:r>
        <w:rPr>
          <w:rFonts w:hint="eastAsia"/>
          <w:sz w:val="21"/>
          <w:szCs w:val="21"/>
        </w:rPr>
        <w:t>授权委托日期：</w:t>
      </w:r>
      <w:r>
        <w:rPr>
          <w:rFonts w:hint="eastAsia"/>
          <w:sz w:val="21"/>
          <w:szCs w:val="21"/>
          <w:u w:val="single"/>
        </w:rPr>
        <w:t xml:space="preserve">                 </w:t>
      </w:r>
    </w:p>
    <w:p>
      <w:pPr>
        <w:spacing w:line="360" w:lineRule="auto"/>
        <w:rPr>
          <w:rFonts w:cs="Arial"/>
          <w:b/>
          <w:color w:val="FF0000"/>
          <w:sz w:val="21"/>
          <w:szCs w:val="21"/>
          <w:highlight w:val="yellow"/>
        </w:rPr>
      </w:pPr>
    </w:p>
    <w:p>
      <w:pPr>
        <w:pStyle w:val="2"/>
        <w:spacing w:before="66" w:line="360" w:lineRule="auto"/>
        <w:rPr>
          <w:sz w:val="21"/>
          <w:szCs w:val="21"/>
        </w:rPr>
      </w:pPr>
      <w:r>
        <w:rPr>
          <w:sz w:val="21"/>
          <w:szCs w:val="21"/>
        </w:rPr>
        <w:t>注：</w:t>
      </w:r>
    </w:p>
    <w:p>
      <w:pPr>
        <w:pStyle w:val="27"/>
        <w:numPr>
          <w:ilvl w:val="0"/>
          <w:numId w:val="28"/>
        </w:numPr>
        <w:tabs>
          <w:tab w:val="left" w:pos="896"/>
        </w:tabs>
        <w:spacing w:before="161" w:line="360" w:lineRule="auto"/>
        <w:ind w:hanging="242"/>
        <w:rPr>
          <w:sz w:val="21"/>
          <w:szCs w:val="21"/>
        </w:rPr>
      </w:pPr>
      <w:r>
        <w:rPr>
          <w:sz w:val="21"/>
          <w:szCs w:val="21"/>
        </w:rPr>
        <w:t>本项目只允许有唯一的</w:t>
      </w:r>
      <w:r>
        <w:rPr>
          <w:rFonts w:hint="eastAsia"/>
          <w:sz w:val="21"/>
          <w:szCs w:val="21"/>
        </w:rPr>
        <w:t>供应商</w:t>
      </w:r>
      <w:r>
        <w:rPr>
          <w:sz w:val="21"/>
          <w:szCs w:val="21"/>
        </w:rPr>
        <w:t>授权代表，提供身份证明扫描件；</w:t>
      </w:r>
    </w:p>
    <w:p>
      <w:pPr>
        <w:pStyle w:val="27"/>
        <w:numPr>
          <w:ilvl w:val="0"/>
          <w:numId w:val="28"/>
        </w:numPr>
        <w:tabs>
          <w:tab w:val="left" w:pos="896"/>
        </w:tabs>
        <w:spacing w:before="161" w:line="360" w:lineRule="auto"/>
        <w:ind w:hanging="242"/>
        <w:rPr>
          <w:sz w:val="21"/>
          <w:szCs w:val="21"/>
        </w:rPr>
      </w:pPr>
      <w:r>
        <w:rPr>
          <w:sz w:val="21"/>
          <w:szCs w:val="21"/>
        </w:rPr>
        <w:t>法定代表人参加</w:t>
      </w:r>
      <w:r>
        <w:rPr>
          <w:rFonts w:hint="eastAsia"/>
          <w:sz w:val="21"/>
          <w:szCs w:val="21"/>
        </w:rPr>
        <w:t>谈判</w:t>
      </w:r>
      <w:r>
        <w:rPr>
          <w:sz w:val="21"/>
          <w:szCs w:val="21"/>
        </w:rPr>
        <w:t>的无需提供授权书，提供身份证明扫描件。</w:t>
      </w:r>
    </w:p>
    <w:p>
      <w:pPr>
        <w:spacing w:line="360" w:lineRule="auto"/>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rPr>
          <w:rFonts w:ascii="宋体" w:hAnsi="宋体" w:cs="宋体"/>
          <w:sz w:val="24"/>
          <w:szCs w:val="24"/>
          <w:lang w:bidi="zh-CN"/>
        </w:rPr>
      </w:pPr>
      <w:bookmarkStart w:id="341" w:name="_Toc22788"/>
      <w:r>
        <w:rPr>
          <w:rFonts w:hint="eastAsia" w:ascii="宋体" w:hAnsi="宋体" w:cs="宋体"/>
          <w:sz w:val="24"/>
          <w:szCs w:val="24"/>
          <w:lang w:bidi="zh-CN"/>
        </w:rPr>
        <w:t>七</w:t>
      </w:r>
      <w:r>
        <w:rPr>
          <w:rFonts w:ascii="宋体" w:hAnsi="宋体" w:cs="宋体"/>
          <w:sz w:val="24"/>
          <w:szCs w:val="24"/>
          <w:lang w:bidi="zh-CN"/>
        </w:rPr>
        <w:t>、法定代表人身份证明书</w:t>
      </w:r>
      <w:bookmarkEnd w:id="341"/>
    </w:p>
    <w:p>
      <w:pPr>
        <w:pStyle w:val="2"/>
        <w:spacing w:line="360" w:lineRule="auto"/>
        <w:rPr>
          <w:b/>
          <w:sz w:val="21"/>
          <w:szCs w:val="21"/>
        </w:rPr>
      </w:pPr>
    </w:p>
    <w:p>
      <w:pPr>
        <w:pStyle w:val="2"/>
        <w:spacing w:line="360" w:lineRule="auto"/>
        <w:rPr>
          <w:b/>
          <w:sz w:val="21"/>
          <w:szCs w:val="21"/>
        </w:rPr>
      </w:pPr>
    </w:p>
    <w:p>
      <w:pPr>
        <w:pStyle w:val="2"/>
        <w:spacing w:before="12" w:line="360" w:lineRule="auto"/>
        <w:rPr>
          <w:b/>
          <w:sz w:val="21"/>
          <w:szCs w:val="21"/>
        </w:rPr>
      </w:pPr>
    </w:p>
    <w:p>
      <w:pPr>
        <w:pStyle w:val="2"/>
        <w:tabs>
          <w:tab w:val="left" w:pos="1420"/>
          <w:tab w:val="left" w:pos="3580"/>
          <w:tab w:val="left" w:pos="4115"/>
          <w:tab w:val="left" w:pos="4901"/>
          <w:tab w:val="left" w:pos="6101"/>
          <w:tab w:val="left" w:pos="6396"/>
          <w:tab w:val="left" w:pos="6516"/>
        </w:tabs>
        <w:spacing w:line="360" w:lineRule="auto"/>
        <w:ind w:left="700" w:right="2368"/>
        <w:rPr>
          <w:sz w:val="21"/>
          <w:szCs w:val="21"/>
        </w:rPr>
      </w:pPr>
      <w:r>
        <w:rPr>
          <w:sz w:val="21"/>
          <w:szCs w:val="21"/>
        </w:rPr>
        <w:t>单位名称：</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单位性质：</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w:t>
      </w:r>
      <w:r>
        <w:rPr>
          <w:sz w:val="21"/>
          <w:szCs w:val="21"/>
        </w:rPr>
        <w:tab/>
      </w:r>
      <w:r>
        <w:rPr>
          <w:sz w:val="21"/>
          <w:szCs w:val="21"/>
        </w:rPr>
        <w:t>址：</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成立时间：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pStyle w:val="2"/>
        <w:tabs>
          <w:tab w:val="left" w:pos="1420"/>
          <w:tab w:val="left" w:pos="3580"/>
          <w:tab w:val="left" w:pos="4115"/>
          <w:tab w:val="left" w:pos="4901"/>
          <w:tab w:val="left" w:pos="6101"/>
          <w:tab w:val="left" w:pos="6396"/>
          <w:tab w:val="left" w:pos="6516"/>
        </w:tabs>
        <w:spacing w:line="360" w:lineRule="auto"/>
        <w:ind w:left="700" w:right="2368"/>
        <w:rPr>
          <w:sz w:val="21"/>
          <w:szCs w:val="21"/>
        </w:rPr>
      </w:pPr>
      <w:r>
        <w:rPr>
          <w:sz w:val="21"/>
          <w:szCs w:val="21"/>
        </w:rPr>
        <w:t>经营期限：</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姓</w:t>
      </w:r>
      <w:r>
        <w:rPr>
          <w:sz w:val="21"/>
          <w:szCs w:val="21"/>
        </w:rPr>
        <w:tab/>
      </w:r>
      <w:r>
        <w:rPr>
          <w:sz w:val="21"/>
          <w:szCs w:val="21"/>
        </w:rPr>
        <w:t>名：</w:t>
      </w:r>
      <w:r>
        <w:rPr>
          <w:sz w:val="21"/>
          <w:szCs w:val="21"/>
          <w:u w:val="single"/>
        </w:rPr>
        <w:t xml:space="preserve"> </w:t>
      </w:r>
      <w:r>
        <w:rPr>
          <w:sz w:val="21"/>
          <w:szCs w:val="21"/>
          <w:u w:val="single"/>
        </w:rPr>
        <w:tab/>
      </w:r>
      <w:r>
        <w:rPr>
          <w:sz w:val="21"/>
          <w:szCs w:val="21"/>
          <w:u w:val="single"/>
        </w:rPr>
        <w:tab/>
      </w:r>
      <w:r>
        <w:rPr>
          <w:sz w:val="21"/>
          <w:szCs w:val="21"/>
        </w:rPr>
        <w:t>性别：</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年</w:t>
      </w:r>
      <w:r>
        <w:rPr>
          <w:sz w:val="21"/>
          <w:szCs w:val="21"/>
        </w:rPr>
        <w:tab/>
      </w:r>
      <w:r>
        <w:rPr>
          <w:sz w:val="21"/>
          <w:szCs w:val="21"/>
        </w:rPr>
        <w:t>龄：</w:t>
      </w:r>
      <w:r>
        <w:rPr>
          <w:sz w:val="21"/>
          <w:szCs w:val="21"/>
          <w:u w:val="single"/>
        </w:rPr>
        <w:t xml:space="preserve"> </w:t>
      </w:r>
      <w:r>
        <w:rPr>
          <w:sz w:val="21"/>
          <w:szCs w:val="21"/>
          <w:u w:val="single"/>
        </w:rPr>
        <w:tab/>
      </w:r>
      <w:r>
        <w:rPr>
          <w:sz w:val="21"/>
          <w:szCs w:val="21"/>
          <w:u w:val="single"/>
        </w:rPr>
        <w:tab/>
      </w:r>
      <w:r>
        <w:rPr>
          <w:sz w:val="21"/>
          <w:szCs w:val="21"/>
        </w:rPr>
        <w:t>职务：</w:t>
      </w:r>
      <w:r>
        <w:rPr>
          <w:sz w:val="21"/>
          <w:szCs w:val="21"/>
          <w:u w:val="single"/>
        </w:rPr>
        <w:t xml:space="preserve"> </w:t>
      </w:r>
      <w:r>
        <w:rPr>
          <w:sz w:val="21"/>
          <w:szCs w:val="21"/>
          <w:u w:val="single"/>
        </w:rPr>
        <w:tab/>
      </w:r>
      <w:r>
        <w:rPr>
          <w:sz w:val="21"/>
          <w:szCs w:val="21"/>
          <w:u w:val="single"/>
        </w:rPr>
        <w:tab/>
      </w:r>
      <w:r>
        <w:rPr>
          <w:sz w:val="21"/>
          <w:szCs w:val="21"/>
          <w:u w:val="single"/>
        </w:rPr>
        <w:tab/>
      </w:r>
    </w:p>
    <w:p>
      <w:pPr>
        <w:pStyle w:val="2"/>
        <w:tabs>
          <w:tab w:val="left" w:pos="1660"/>
          <w:tab w:val="left" w:pos="2140"/>
          <w:tab w:val="left" w:pos="2500"/>
          <w:tab w:val="left" w:pos="5501"/>
        </w:tabs>
        <w:spacing w:line="360" w:lineRule="auto"/>
        <w:ind w:left="700"/>
        <w:rPr>
          <w:sz w:val="21"/>
          <w:szCs w:val="21"/>
        </w:rPr>
      </w:pPr>
      <w:r>
        <w:rPr>
          <w:sz w:val="21"/>
          <w:szCs w:val="21"/>
          <w:u w:val="single"/>
        </w:rPr>
        <w:t xml:space="preserve"> </w:t>
      </w:r>
      <w:r>
        <w:rPr>
          <w:sz w:val="21"/>
          <w:szCs w:val="21"/>
          <w:u w:val="single"/>
        </w:rPr>
        <w:tab/>
      </w:r>
      <w:r>
        <w:rPr>
          <w:sz w:val="21"/>
          <w:szCs w:val="21"/>
        </w:rPr>
        <w:t>系</w:t>
      </w:r>
      <w:r>
        <w:rPr>
          <w:sz w:val="21"/>
          <w:szCs w:val="21"/>
        </w:rPr>
        <w:tab/>
      </w:r>
      <w:r>
        <w:rPr>
          <w:sz w:val="21"/>
          <w:szCs w:val="21"/>
          <w:u w:val="single"/>
        </w:rPr>
        <w:t xml:space="preserve"> </w:t>
      </w:r>
      <w:r>
        <w:rPr>
          <w:sz w:val="21"/>
          <w:szCs w:val="21"/>
          <w:u w:val="single"/>
        </w:rPr>
        <w:tab/>
      </w:r>
      <w:r>
        <w:rPr>
          <w:sz w:val="21"/>
          <w:szCs w:val="21"/>
          <w:u w:val="single"/>
        </w:rPr>
        <w:t>（供应商单位名称）</w:t>
      </w:r>
      <w:r>
        <w:rPr>
          <w:sz w:val="21"/>
          <w:szCs w:val="21"/>
          <w:u w:val="single"/>
        </w:rPr>
        <w:tab/>
      </w:r>
      <w:r>
        <w:rPr>
          <w:sz w:val="21"/>
          <w:szCs w:val="21"/>
        </w:rPr>
        <w:t>的法定代表人。</w:t>
      </w: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spacing w:before="2" w:line="360" w:lineRule="auto"/>
        <w:rPr>
          <w:sz w:val="21"/>
          <w:szCs w:val="21"/>
        </w:rPr>
      </w:pPr>
    </w:p>
    <w:p>
      <w:pPr>
        <w:pStyle w:val="2"/>
        <w:spacing w:before="1" w:line="360" w:lineRule="auto"/>
        <w:ind w:left="880"/>
        <w:rPr>
          <w:sz w:val="21"/>
          <w:szCs w:val="21"/>
        </w:rPr>
      </w:pPr>
      <w:r>
        <w:rPr>
          <w:sz w:val="21"/>
          <w:szCs w:val="21"/>
        </w:rPr>
        <w:t>特此证明。</w:t>
      </w: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spacing w:line="360" w:lineRule="auto"/>
        <w:rPr>
          <w:sz w:val="21"/>
          <w:szCs w:val="21"/>
        </w:rPr>
      </w:pPr>
    </w:p>
    <w:p>
      <w:pPr>
        <w:pStyle w:val="2"/>
        <w:tabs>
          <w:tab w:val="left" w:pos="5501"/>
          <w:tab w:val="left" w:pos="8556"/>
        </w:tabs>
        <w:spacing w:before="195" w:line="360" w:lineRule="auto"/>
        <w:ind w:left="4061" w:right="327"/>
        <w:rPr>
          <w:sz w:val="21"/>
          <w:szCs w:val="21"/>
          <w:u w:val="single"/>
        </w:rPr>
      </w:pPr>
      <w:r>
        <w:rPr>
          <w:rFonts w:hint="eastAsia"/>
          <w:sz w:val="21"/>
          <w:szCs w:val="21"/>
          <w:lang w:eastAsia="zh-CN"/>
        </w:rPr>
        <w:t>供应商公章</w:t>
      </w:r>
      <w:r>
        <w:rPr>
          <w:sz w:val="21"/>
          <w:szCs w:val="21"/>
        </w:rPr>
        <w:t>：</w:t>
      </w:r>
      <w:r>
        <w:rPr>
          <w:sz w:val="21"/>
          <w:szCs w:val="21"/>
          <w:u w:val="single"/>
        </w:rPr>
        <w:t xml:space="preserve"> </w:t>
      </w:r>
      <w:r>
        <w:rPr>
          <w:sz w:val="21"/>
          <w:szCs w:val="21"/>
          <w:u w:val="single"/>
        </w:rPr>
        <w:tab/>
      </w:r>
      <w:r>
        <w:rPr>
          <w:sz w:val="21"/>
          <w:szCs w:val="21"/>
          <w:u w:val="single"/>
        </w:rPr>
        <w:t xml:space="preserve"> </w:t>
      </w:r>
    </w:p>
    <w:p>
      <w:pPr>
        <w:pStyle w:val="2"/>
        <w:tabs>
          <w:tab w:val="left" w:pos="5501"/>
          <w:tab w:val="left" w:pos="8556"/>
        </w:tabs>
        <w:spacing w:before="195" w:line="360" w:lineRule="auto"/>
        <w:ind w:left="4061" w:right="32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sz w:val="21"/>
          <w:szCs w:val="21"/>
        </w:rPr>
        <w:sectPr>
          <w:pgSz w:w="11910" w:h="16840"/>
          <w:pgMar w:top="1380" w:right="1440" w:bottom="1580" w:left="1580" w:header="890" w:footer="1363" w:gutter="0"/>
          <w:cols w:space="720" w:num="1"/>
        </w:sectPr>
      </w:pPr>
    </w:p>
    <w:p>
      <w:pPr>
        <w:pStyle w:val="6"/>
        <w:keepNext w:val="0"/>
        <w:keepLines w:val="0"/>
        <w:autoSpaceDE w:val="0"/>
        <w:autoSpaceDN w:val="0"/>
        <w:spacing w:before="0" w:after="0" w:line="240" w:lineRule="auto"/>
        <w:jc w:val="center"/>
        <w:outlineLvl w:val="0"/>
      </w:pPr>
      <w:bookmarkStart w:id="342" w:name="_Toc21761"/>
      <w:r>
        <w:rPr>
          <w:rFonts w:hint="eastAsia" w:ascii="宋体" w:hAnsi="宋体" w:cs="宋体"/>
          <w:sz w:val="24"/>
          <w:szCs w:val="24"/>
          <w:lang w:val="en-US" w:bidi="zh-CN"/>
        </w:rPr>
        <w:t>八</w:t>
      </w:r>
      <w:r>
        <w:rPr>
          <w:rFonts w:ascii="宋体" w:hAnsi="宋体" w:cs="宋体"/>
          <w:sz w:val="24"/>
          <w:szCs w:val="24"/>
          <w:lang w:bidi="zh-CN"/>
        </w:rPr>
        <w:t>、其他材料</w:t>
      </w:r>
      <w:bookmarkEnd w:id="3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000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20"/>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434"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1560" w:hanging="780"/>
      </w:pPr>
      <w:rPr>
        <w:rFonts w:hint="default"/>
        <w:lang w:val="zh-CN" w:eastAsia="zh-CN" w:bidi="zh-CN"/>
      </w:rPr>
    </w:lvl>
    <w:lvl w:ilvl="4" w:tentative="0">
      <w:start w:val="0"/>
      <w:numFmt w:val="bullet"/>
      <w:lvlText w:val="•"/>
      <w:lvlJc w:val="left"/>
      <w:pPr>
        <w:ind w:left="2606" w:hanging="780"/>
      </w:pPr>
      <w:rPr>
        <w:rFonts w:hint="default"/>
        <w:lang w:val="zh-CN" w:eastAsia="zh-CN" w:bidi="zh-CN"/>
      </w:rPr>
    </w:lvl>
    <w:lvl w:ilvl="5" w:tentative="0">
      <w:start w:val="0"/>
      <w:numFmt w:val="bullet"/>
      <w:lvlText w:val="•"/>
      <w:lvlJc w:val="left"/>
      <w:pPr>
        <w:ind w:left="3653" w:hanging="780"/>
      </w:pPr>
      <w:rPr>
        <w:rFonts w:hint="default"/>
        <w:lang w:val="zh-CN" w:eastAsia="zh-CN" w:bidi="zh-CN"/>
      </w:rPr>
    </w:lvl>
    <w:lvl w:ilvl="6" w:tentative="0">
      <w:start w:val="0"/>
      <w:numFmt w:val="bullet"/>
      <w:lvlText w:val="•"/>
      <w:lvlJc w:val="left"/>
      <w:pPr>
        <w:ind w:left="4699" w:hanging="780"/>
      </w:pPr>
      <w:rPr>
        <w:rFonts w:hint="default"/>
        <w:lang w:val="zh-CN" w:eastAsia="zh-CN" w:bidi="zh-CN"/>
      </w:rPr>
    </w:lvl>
    <w:lvl w:ilvl="7" w:tentative="0">
      <w:start w:val="0"/>
      <w:numFmt w:val="bullet"/>
      <w:lvlText w:val="•"/>
      <w:lvlJc w:val="left"/>
      <w:pPr>
        <w:ind w:left="5746" w:hanging="780"/>
      </w:pPr>
      <w:rPr>
        <w:rFonts w:hint="default"/>
        <w:lang w:val="zh-CN" w:eastAsia="zh-CN" w:bidi="zh-CN"/>
      </w:rPr>
    </w:lvl>
    <w:lvl w:ilvl="8" w:tentative="0">
      <w:start w:val="0"/>
      <w:numFmt w:val="bullet"/>
      <w:lvlText w:val="•"/>
      <w:lvlJc w:val="left"/>
      <w:pPr>
        <w:ind w:left="6793" w:hanging="780"/>
      </w:pPr>
      <w:rPr>
        <w:rFonts w:hint="default"/>
        <w:lang w:val="zh-CN" w:eastAsia="zh-CN" w:bidi="zh-CN"/>
      </w:rPr>
    </w:lvl>
  </w:abstractNum>
  <w:abstractNum w:abstractNumId="1">
    <w:nsid w:val="00000001"/>
    <w:multiLevelType w:val="multilevel"/>
    <w:tmpl w:val="00000001"/>
    <w:lvl w:ilvl="0" w:tentative="0">
      <w:start w:val="1"/>
      <w:numFmt w:val="decimal"/>
      <w:lvlText w:val="（%1）"/>
      <w:lvlJc w:val="left"/>
      <w:pPr>
        <w:ind w:left="13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575" w:hanging="601"/>
      </w:pPr>
      <w:rPr>
        <w:rFonts w:hint="default"/>
        <w:lang w:val="zh-CN" w:eastAsia="zh-CN" w:bidi="zh-CN"/>
      </w:rPr>
    </w:lvl>
    <w:lvl w:ilvl="4" w:tentative="0">
      <w:start w:val="0"/>
      <w:numFmt w:val="bullet"/>
      <w:lvlText w:val="•"/>
      <w:lvlJc w:val="left"/>
      <w:pPr>
        <w:ind w:left="4334" w:hanging="601"/>
      </w:pPr>
      <w:rPr>
        <w:rFonts w:hint="default"/>
        <w:lang w:val="zh-CN" w:eastAsia="zh-CN" w:bidi="zh-CN"/>
      </w:rPr>
    </w:lvl>
    <w:lvl w:ilvl="5" w:tentative="0">
      <w:start w:val="0"/>
      <w:numFmt w:val="bullet"/>
      <w:lvlText w:val="•"/>
      <w:lvlJc w:val="left"/>
      <w:pPr>
        <w:ind w:left="5093" w:hanging="601"/>
      </w:pPr>
      <w:rPr>
        <w:rFonts w:hint="default"/>
        <w:lang w:val="zh-CN" w:eastAsia="zh-CN" w:bidi="zh-CN"/>
      </w:rPr>
    </w:lvl>
    <w:lvl w:ilvl="6" w:tentative="0">
      <w:start w:val="0"/>
      <w:numFmt w:val="bullet"/>
      <w:lvlText w:val="•"/>
      <w:lvlJc w:val="left"/>
      <w:pPr>
        <w:ind w:left="5851" w:hanging="601"/>
      </w:pPr>
      <w:rPr>
        <w:rFonts w:hint="default"/>
        <w:lang w:val="zh-CN" w:eastAsia="zh-CN" w:bidi="zh-CN"/>
      </w:rPr>
    </w:lvl>
    <w:lvl w:ilvl="7" w:tentative="0">
      <w:start w:val="0"/>
      <w:numFmt w:val="bullet"/>
      <w:lvlText w:val="•"/>
      <w:lvlJc w:val="left"/>
      <w:pPr>
        <w:ind w:left="6610" w:hanging="601"/>
      </w:pPr>
      <w:rPr>
        <w:rFonts w:hint="default"/>
        <w:lang w:val="zh-CN" w:eastAsia="zh-CN" w:bidi="zh-CN"/>
      </w:rPr>
    </w:lvl>
    <w:lvl w:ilvl="8" w:tentative="0">
      <w:start w:val="0"/>
      <w:numFmt w:val="bullet"/>
      <w:lvlText w:val="•"/>
      <w:lvlJc w:val="left"/>
      <w:pPr>
        <w:ind w:left="7369" w:hanging="601"/>
      </w:pPr>
      <w:rPr>
        <w:rFonts w:hint="default"/>
        <w:lang w:val="zh-CN" w:eastAsia="zh-CN" w:bidi="zh-CN"/>
      </w:rPr>
    </w:lvl>
  </w:abstractNum>
  <w:abstractNum w:abstractNumId="2">
    <w:nsid w:val="00000002"/>
    <w:multiLevelType w:val="multilevel"/>
    <w:tmpl w:val="00000002"/>
    <w:lvl w:ilvl="0" w:tentative="0">
      <w:start w:val="9"/>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787" w:hanging="432"/>
      </w:pPr>
      <w:rPr>
        <w:rFonts w:hint="default"/>
        <w:lang w:val="zh-CN" w:eastAsia="zh-CN" w:bidi="zh-CN"/>
      </w:rPr>
    </w:lvl>
    <w:lvl w:ilvl="3" w:tentative="0">
      <w:start w:val="0"/>
      <w:numFmt w:val="bullet"/>
      <w:lvlText w:val="•"/>
      <w:lvlJc w:val="left"/>
      <w:pPr>
        <w:ind w:left="2674" w:hanging="432"/>
      </w:pPr>
      <w:rPr>
        <w:rFonts w:hint="default"/>
        <w:lang w:val="zh-CN" w:eastAsia="zh-CN" w:bidi="zh-CN"/>
      </w:rPr>
    </w:lvl>
    <w:lvl w:ilvl="4" w:tentative="0">
      <w:start w:val="0"/>
      <w:numFmt w:val="bullet"/>
      <w:lvlText w:val="•"/>
      <w:lvlJc w:val="left"/>
      <w:pPr>
        <w:ind w:left="3562" w:hanging="432"/>
      </w:pPr>
      <w:rPr>
        <w:rFonts w:hint="default"/>
        <w:lang w:val="zh-CN" w:eastAsia="zh-CN" w:bidi="zh-CN"/>
      </w:rPr>
    </w:lvl>
    <w:lvl w:ilvl="5" w:tentative="0">
      <w:start w:val="0"/>
      <w:numFmt w:val="bullet"/>
      <w:lvlText w:val="•"/>
      <w:lvlJc w:val="left"/>
      <w:pPr>
        <w:ind w:left="4449" w:hanging="432"/>
      </w:pPr>
      <w:rPr>
        <w:rFonts w:hint="default"/>
        <w:lang w:val="zh-CN" w:eastAsia="zh-CN" w:bidi="zh-CN"/>
      </w:rPr>
    </w:lvl>
    <w:lvl w:ilvl="6" w:tentative="0">
      <w:start w:val="0"/>
      <w:numFmt w:val="bullet"/>
      <w:lvlText w:val="•"/>
      <w:lvlJc w:val="left"/>
      <w:pPr>
        <w:ind w:left="5336" w:hanging="432"/>
      </w:pPr>
      <w:rPr>
        <w:rFonts w:hint="default"/>
        <w:lang w:val="zh-CN" w:eastAsia="zh-CN" w:bidi="zh-CN"/>
      </w:rPr>
    </w:lvl>
    <w:lvl w:ilvl="7" w:tentative="0">
      <w:start w:val="0"/>
      <w:numFmt w:val="bullet"/>
      <w:lvlText w:val="•"/>
      <w:lvlJc w:val="left"/>
      <w:pPr>
        <w:ind w:left="6224" w:hanging="432"/>
      </w:pPr>
      <w:rPr>
        <w:rFonts w:hint="default"/>
        <w:lang w:val="zh-CN" w:eastAsia="zh-CN" w:bidi="zh-CN"/>
      </w:rPr>
    </w:lvl>
    <w:lvl w:ilvl="8" w:tentative="0">
      <w:start w:val="0"/>
      <w:numFmt w:val="bullet"/>
      <w:lvlText w:val="•"/>
      <w:lvlJc w:val="left"/>
      <w:pPr>
        <w:ind w:left="7111" w:hanging="432"/>
      </w:pPr>
      <w:rPr>
        <w:rFonts w:hint="default"/>
        <w:lang w:val="zh-CN" w:eastAsia="zh-CN" w:bidi="zh-CN"/>
      </w:rPr>
    </w:lvl>
  </w:abstractNum>
  <w:abstractNum w:abstractNumId="3">
    <w:nsid w:val="00000003"/>
    <w:multiLevelType w:val="multilevel"/>
    <w:tmpl w:val="00000003"/>
    <w:lvl w:ilvl="0" w:tentative="0">
      <w:start w:val="30"/>
      <w:numFmt w:val="decimal"/>
      <w:lvlText w:val="%1"/>
      <w:lvlJc w:val="left"/>
      <w:pPr>
        <w:ind w:left="1194" w:hanging="540"/>
      </w:pPr>
      <w:rPr>
        <w:rFonts w:hint="default"/>
        <w:lang w:val="zh-CN" w:eastAsia="zh-CN" w:bidi="zh-CN"/>
      </w:rPr>
    </w:lvl>
    <w:lvl w:ilvl="1" w:tentative="0">
      <w:start w:val="1"/>
      <w:numFmt w:val="decimal"/>
      <w:lvlText w:val="%1.%2"/>
      <w:lvlJc w:val="left"/>
      <w:pPr>
        <w:ind w:left="1194"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4">
    <w:nsid w:val="00000004"/>
    <w:multiLevelType w:val="multilevel"/>
    <w:tmpl w:val="00000004"/>
    <w:lvl w:ilvl="0" w:tentative="0">
      <w:start w:val="1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054" w:hanging="540"/>
      </w:pPr>
      <w:rPr>
        <w:rFonts w:hint="default"/>
        <w:lang w:val="zh-CN" w:eastAsia="zh-CN" w:bidi="zh-CN"/>
      </w:rPr>
    </w:lvl>
    <w:lvl w:ilvl="3" w:tentative="0">
      <w:start w:val="0"/>
      <w:numFmt w:val="bullet"/>
      <w:lvlText w:val="•"/>
      <w:lvlJc w:val="left"/>
      <w:pPr>
        <w:ind w:left="2908" w:hanging="540"/>
      </w:pPr>
      <w:rPr>
        <w:rFonts w:hint="default"/>
        <w:lang w:val="zh-CN" w:eastAsia="zh-CN" w:bidi="zh-CN"/>
      </w:rPr>
    </w:lvl>
    <w:lvl w:ilvl="4" w:tentative="0">
      <w:start w:val="0"/>
      <w:numFmt w:val="bullet"/>
      <w:lvlText w:val="•"/>
      <w:lvlJc w:val="left"/>
      <w:pPr>
        <w:ind w:left="3762" w:hanging="540"/>
      </w:pPr>
      <w:rPr>
        <w:rFonts w:hint="default"/>
        <w:lang w:val="zh-CN" w:eastAsia="zh-CN" w:bidi="zh-CN"/>
      </w:rPr>
    </w:lvl>
    <w:lvl w:ilvl="5" w:tentative="0">
      <w:start w:val="0"/>
      <w:numFmt w:val="bullet"/>
      <w:lvlText w:val="•"/>
      <w:lvlJc w:val="left"/>
      <w:pPr>
        <w:ind w:left="4616" w:hanging="540"/>
      </w:pPr>
      <w:rPr>
        <w:rFonts w:hint="default"/>
        <w:lang w:val="zh-CN" w:eastAsia="zh-CN" w:bidi="zh-CN"/>
      </w:rPr>
    </w:lvl>
    <w:lvl w:ilvl="6" w:tentative="0">
      <w:start w:val="0"/>
      <w:numFmt w:val="bullet"/>
      <w:lvlText w:val="•"/>
      <w:lvlJc w:val="left"/>
      <w:pPr>
        <w:ind w:left="5470" w:hanging="540"/>
      </w:pPr>
      <w:rPr>
        <w:rFonts w:hint="default"/>
        <w:lang w:val="zh-CN" w:eastAsia="zh-CN" w:bidi="zh-CN"/>
      </w:rPr>
    </w:lvl>
    <w:lvl w:ilvl="7" w:tentative="0">
      <w:start w:val="0"/>
      <w:numFmt w:val="bullet"/>
      <w:lvlText w:val="•"/>
      <w:lvlJc w:val="left"/>
      <w:pPr>
        <w:ind w:left="6324" w:hanging="540"/>
      </w:pPr>
      <w:rPr>
        <w:rFonts w:hint="default"/>
        <w:lang w:val="zh-CN" w:eastAsia="zh-CN" w:bidi="zh-CN"/>
      </w:rPr>
    </w:lvl>
    <w:lvl w:ilvl="8" w:tentative="0">
      <w:start w:val="0"/>
      <w:numFmt w:val="bullet"/>
      <w:lvlText w:val="•"/>
      <w:lvlJc w:val="left"/>
      <w:pPr>
        <w:ind w:left="7178" w:hanging="540"/>
      </w:pPr>
      <w:rPr>
        <w:rFonts w:hint="default"/>
        <w:lang w:val="zh-CN" w:eastAsia="zh-CN" w:bidi="zh-CN"/>
      </w:rPr>
    </w:lvl>
  </w:abstractNum>
  <w:abstractNum w:abstractNumId="5">
    <w:nsid w:val="00000005"/>
    <w:multiLevelType w:val="multilevel"/>
    <w:tmpl w:val="00000005"/>
    <w:lvl w:ilvl="0" w:tentative="0">
      <w:start w:val="24"/>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200" w:hanging="603"/>
      </w:pPr>
      <w:rPr>
        <w:rFonts w:hint="default"/>
        <w:lang w:val="zh-CN" w:eastAsia="zh-CN" w:bidi="zh-CN"/>
      </w:rPr>
    </w:lvl>
    <w:lvl w:ilvl="3" w:tentative="0">
      <w:start w:val="0"/>
      <w:numFmt w:val="bullet"/>
      <w:lvlText w:val="•"/>
      <w:lvlJc w:val="left"/>
      <w:pPr>
        <w:ind w:left="2160" w:hanging="603"/>
      </w:pPr>
      <w:rPr>
        <w:rFonts w:hint="default"/>
        <w:lang w:val="zh-CN" w:eastAsia="zh-CN" w:bidi="zh-CN"/>
      </w:rPr>
    </w:lvl>
    <w:lvl w:ilvl="4" w:tentative="0">
      <w:start w:val="0"/>
      <w:numFmt w:val="bullet"/>
      <w:lvlText w:val="•"/>
      <w:lvlJc w:val="left"/>
      <w:pPr>
        <w:ind w:left="3121" w:hanging="603"/>
      </w:pPr>
      <w:rPr>
        <w:rFonts w:hint="default"/>
        <w:lang w:val="zh-CN" w:eastAsia="zh-CN" w:bidi="zh-CN"/>
      </w:rPr>
    </w:lvl>
    <w:lvl w:ilvl="5" w:tentative="0">
      <w:start w:val="0"/>
      <w:numFmt w:val="bullet"/>
      <w:lvlText w:val="•"/>
      <w:lvlJc w:val="left"/>
      <w:pPr>
        <w:ind w:left="4082" w:hanging="603"/>
      </w:pPr>
      <w:rPr>
        <w:rFonts w:hint="default"/>
        <w:lang w:val="zh-CN" w:eastAsia="zh-CN" w:bidi="zh-CN"/>
      </w:rPr>
    </w:lvl>
    <w:lvl w:ilvl="6" w:tentative="0">
      <w:start w:val="0"/>
      <w:numFmt w:val="bullet"/>
      <w:lvlText w:val="•"/>
      <w:lvlJc w:val="left"/>
      <w:pPr>
        <w:ind w:left="5043" w:hanging="603"/>
      </w:pPr>
      <w:rPr>
        <w:rFonts w:hint="default"/>
        <w:lang w:val="zh-CN" w:eastAsia="zh-CN" w:bidi="zh-CN"/>
      </w:rPr>
    </w:lvl>
    <w:lvl w:ilvl="7" w:tentative="0">
      <w:start w:val="0"/>
      <w:numFmt w:val="bullet"/>
      <w:lvlText w:val="•"/>
      <w:lvlJc w:val="left"/>
      <w:pPr>
        <w:ind w:left="6004" w:hanging="603"/>
      </w:pPr>
      <w:rPr>
        <w:rFonts w:hint="default"/>
        <w:lang w:val="zh-CN" w:eastAsia="zh-CN" w:bidi="zh-CN"/>
      </w:rPr>
    </w:lvl>
    <w:lvl w:ilvl="8" w:tentative="0">
      <w:start w:val="0"/>
      <w:numFmt w:val="bullet"/>
      <w:lvlText w:val="•"/>
      <w:lvlJc w:val="left"/>
      <w:pPr>
        <w:ind w:left="6964" w:hanging="603"/>
      </w:pPr>
      <w:rPr>
        <w:rFonts w:hint="default"/>
        <w:lang w:val="zh-CN" w:eastAsia="zh-CN" w:bidi="zh-CN"/>
      </w:rPr>
    </w:lvl>
  </w:abstractNum>
  <w:abstractNum w:abstractNumId="6">
    <w:nsid w:val="00000006"/>
    <w:multiLevelType w:val="multilevel"/>
    <w:tmpl w:val="00000006"/>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7">
    <w:nsid w:val="00000007"/>
    <w:multiLevelType w:val="multilevel"/>
    <w:tmpl w:val="00000007"/>
    <w:lvl w:ilvl="0" w:tentative="0">
      <w:start w:val="6"/>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8">
    <w:nsid w:val="00000008"/>
    <w:multiLevelType w:val="multilevel"/>
    <w:tmpl w:val="00000008"/>
    <w:lvl w:ilvl="0" w:tentative="0">
      <w:start w:val="1"/>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7"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87" w:hanging="420"/>
      </w:pPr>
      <w:rPr>
        <w:rFonts w:hint="default"/>
        <w:lang w:val="zh-CN" w:eastAsia="zh-CN" w:bidi="zh-CN"/>
      </w:rPr>
    </w:lvl>
    <w:lvl w:ilvl="3" w:tentative="0">
      <w:start w:val="0"/>
      <w:numFmt w:val="bullet"/>
      <w:lvlText w:val="•"/>
      <w:lvlJc w:val="left"/>
      <w:pPr>
        <w:ind w:left="2674" w:hanging="420"/>
      </w:pPr>
      <w:rPr>
        <w:rFonts w:hint="default"/>
        <w:lang w:val="zh-CN" w:eastAsia="zh-CN" w:bidi="zh-CN"/>
      </w:rPr>
    </w:lvl>
    <w:lvl w:ilvl="4" w:tentative="0">
      <w:start w:val="0"/>
      <w:numFmt w:val="bullet"/>
      <w:lvlText w:val="•"/>
      <w:lvlJc w:val="left"/>
      <w:pPr>
        <w:ind w:left="3562" w:hanging="420"/>
      </w:pPr>
      <w:rPr>
        <w:rFonts w:hint="default"/>
        <w:lang w:val="zh-CN" w:eastAsia="zh-CN" w:bidi="zh-CN"/>
      </w:rPr>
    </w:lvl>
    <w:lvl w:ilvl="5" w:tentative="0">
      <w:start w:val="0"/>
      <w:numFmt w:val="bullet"/>
      <w:lvlText w:val="•"/>
      <w:lvlJc w:val="left"/>
      <w:pPr>
        <w:ind w:left="4449" w:hanging="420"/>
      </w:pPr>
      <w:rPr>
        <w:rFonts w:hint="default"/>
        <w:lang w:val="zh-CN" w:eastAsia="zh-CN" w:bidi="zh-CN"/>
      </w:rPr>
    </w:lvl>
    <w:lvl w:ilvl="6" w:tentative="0">
      <w:start w:val="0"/>
      <w:numFmt w:val="bullet"/>
      <w:lvlText w:val="•"/>
      <w:lvlJc w:val="left"/>
      <w:pPr>
        <w:ind w:left="5336" w:hanging="420"/>
      </w:pPr>
      <w:rPr>
        <w:rFonts w:hint="default"/>
        <w:lang w:val="zh-CN" w:eastAsia="zh-CN" w:bidi="zh-CN"/>
      </w:rPr>
    </w:lvl>
    <w:lvl w:ilvl="7" w:tentative="0">
      <w:start w:val="0"/>
      <w:numFmt w:val="bullet"/>
      <w:lvlText w:val="•"/>
      <w:lvlJc w:val="left"/>
      <w:pPr>
        <w:ind w:left="6224" w:hanging="420"/>
      </w:pPr>
      <w:rPr>
        <w:rFonts w:hint="default"/>
        <w:lang w:val="zh-CN" w:eastAsia="zh-CN" w:bidi="zh-CN"/>
      </w:rPr>
    </w:lvl>
    <w:lvl w:ilvl="8" w:tentative="0">
      <w:start w:val="0"/>
      <w:numFmt w:val="bullet"/>
      <w:lvlText w:val="•"/>
      <w:lvlJc w:val="left"/>
      <w:pPr>
        <w:ind w:left="7111" w:hanging="420"/>
      </w:pPr>
      <w:rPr>
        <w:rFonts w:hint="default"/>
        <w:lang w:val="zh-CN" w:eastAsia="zh-CN" w:bidi="zh-CN"/>
      </w:rPr>
    </w:lvl>
  </w:abstractNum>
  <w:abstractNum w:abstractNumId="9">
    <w:nsid w:val="00000009"/>
    <w:multiLevelType w:val="multilevel"/>
    <w:tmpl w:val="00000009"/>
    <w:lvl w:ilvl="0" w:tentative="0">
      <w:start w:val="32"/>
      <w:numFmt w:val="decimal"/>
      <w:lvlText w:val="%1"/>
      <w:lvlJc w:val="left"/>
      <w:pPr>
        <w:ind w:left="1194" w:hanging="540"/>
      </w:pPr>
      <w:rPr>
        <w:rFonts w:hint="default"/>
        <w:lang w:val="zh-CN" w:eastAsia="zh-CN" w:bidi="zh-CN"/>
      </w:rPr>
    </w:lvl>
    <w:lvl w:ilvl="1" w:tentative="0">
      <w:start w:val="1"/>
      <w:numFmt w:val="decimal"/>
      <w:lvlText w:val="%1.%2"/>
      <w:lvlJc w:val="left"/>
      <w:pPr>
        <w:ind w:left="1194"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0">
    <w:nsid w:val="0000000A"/>
    <w:multiLevelType w:val="multilevel"/>
    <w:tmpl w:val="0000000A"/>
    <w:lvl w:ilvl="0" w:tentative="0">
      <w:start w:val="17"/>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52"/>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52"/>
      </w:pPr>
      <w:rPr>
        <w:rFonts w:hint="default"/>
        <w:lang w:val="zh-CN" w:eastAsia="zh-CN" w:bidi="zh-CN"/>
      </w:rPr>
    </w:lvl>
    <w:lvl w:ilvl="3" w:tentative="0">
      <w:start w:val="0"/>
      <w:numFmt w:val="bullet"/>
      <w:lvlText w:val="•"/>
      <w:lvlJc w:val="left"/>
      <w:pPr>
        <w:ind w:left="2768" w:hanging="552"/>
      </w:pPr>
      <w:rPr>
        <w:rFonts w:hint="default"/>
        <w:lang w:val="zh-CN" w:eastAsia="zh-CN" w:bidi="zh-CN"/>
      </w:rPr>
    </w:lvl>
    <w:lvl w:ilvl="4" w:tentative="0">
      <w:start w:val="0"/>
      <w:numFmt w:val="bullet"/>
      <w:lvlText w:val="•"/>
      <w:lvlJc w:val="left"/>
      <w:pPr>
        <w:ind w:left="3642" w:hanging="552"/>
      </w:pPr>
      <w:rPr>
        <w:rFonts w:hint="default"/>
        <w:lang w:val="zh-CN" w:eastAsia="zh-CN" w:bidi="zh-CN"/>
      </w:rPr>
    </w:lvl>
    <w:lvl w:ilvl="5" w:tentative="0">
      <w:start w:val="0"/>
      <w:numFmt w:val="bullet"/>
      <w:lvlText w:val="•"/>
      <w:lvlJc w:val="left"/>
      <w:pPr>
        <w:ind w:left="4516" w:hanging="552"/>
      </w:pPr>
      <w:rPr>
        <w:rFonts w:hint="default"/>
        <w:lang w:val="zh-CN" w:eastAsia="zh-CN" w:bidi="zh-CN"/>
      </w:rPr>
    </w:lvl>
    <w:lvl w:ilvl="6" w:tentative="0">
      <w:start w:val="0"/>
      <w:numFmt w:val="bullet"/>
      <w:lvlText w:val="•"/>
      <w:lvlJc w:val="left"/>
      <w:pPr>
        <w:ind w:left="5390" w:hanging="552"/>
      </w:pPr>
      <w:rPr>
        <w:rFonts w:hint="default"/>
        <w:lang w:val="zh-CN" w:eastAsia="zh-CN" w:bidi="zh-CN"/>
      </w:rPr>
    </w:lvl>
    <w:lvl w:ilvl="7" w:tentative="0">
      <w:start w:val="0"/>
      <w:numFmt w:val="bullet"/>
      <w:lvlText w:val="•"/>
      <w:lvlJc w:val="left"/>
      <w:pPr>
        <w:ind w:left="6264" w:hanging="552"/>
      </w:pPr>
      <w:rPr>
        <w:rFonts w:hint="default"/>
        <w:lang w:val="zh-CN" w:eastAsia="zh-CN" w:bidi="zh-CN"/>
      </w:rPr>
    </w:lvl>
    <w:lvl w:ilvl="8" w:tentative="0">
      <w:start w:val="0"/>
      <w:numFmt w:val="bullet"/>
      <w:lvlText w:val="•"/>
      <w:lvlJc w:val="left"/>
      <w:pPr>
        <w:ind w:left="7138" w:hanging="552"/>
      </w:pPr>
      <w:rPr>
        <w:rFonts w:hint="default"/>
        <w:lang w:val="zh-CN" w:eastAsia="zh-CN" w:bidi="zh-CN"/>
      </w:rPr>
    </w:lvl>
  </w:abstractNum>
  <w:abstractNum w:abstractNumId="11">
    <w:nsid w:val="0000000B"/>
    <w:multiLevelType w:val="multilevel"/>
    <w:tmpl w:val="0000000B"/>
    <w:lvl w:ilvl="0" w:tentative="0">
      <w:start w:val="1"/>
      <w:numFmt w:val="decimal"/>
      <w:lvlText w:val="%1"/>
      <w:lvlJc w:val="left"/>
      <w:pPr>
        <w:ind w:left="340" w:hanging="119"/>
      </w:pPr>
      <w:rPr>
        <w:rFonts w:hint="default"/>
        <w:lang w:val="zh-CN" w:eastAsia="zh-CN" w:bidi="zh-CN"/>
      </w:rPr>
    </w:lvl>
    <w:lvl w:ilvl="1" w:tentative="0">
      <w:start w:val="1"/>
      <w:numFmt w:val="decimal"/>
      <w:lvlText w:val="%1-%2"/>
      <w:lvlJc w:val="left"/>
      <w:pPr>
        <w:ind w:left="686" w:hanging="119"/>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tabs>
          <w:tab w:val="left" w:pos="913"/>
        </w:tabs>
        <w:ind w:left="1032" w:hanging="119"/>
      </w:pPr>
      <w:rPr>
        <w:rFonts w:hint="default"/>
        <w:spacing w:val="-48"/>
        <w:w w:val="100"/>
        <w:lang w:val="zh-CN" w:eastAsia="zh-CN" w:bidi="zh-CN"/>
      </w:rPr>
    </w:lvl>
    <w:lvl w:ilvl="3" w:tentative="0">
      <w:start w:val="0"/>
      <w:numFmt w:val="bullet"/>
      <w:lvlText w:val="•"/>
      <w:lvlJc w:val="left"/>
      <w:pPr>
        <w:ind w:left="1378" w:hanging="119"/>
      </w:pPr>
      <w:rPr>
        <w:rFonts w:hint="default"/>
        <w:lang w:val="zh-CN" w:eastAsia="zh-CN" w:bidi="zh-CN"/>
      </w:rPr>
    </w:lvl>
    <w:lvl w:ilvl="4" w:tentative="0">
      <w:start w:val="0"/>
      <w:numFmt w:val="bullet"/>
      <w:lvlText w:val="•"/>
      <w:lvlJc w:val="left"/>
      <w:pPr>
        <w:ind w:left="1724" w:hanging="119"/>
      </w:pPr>
      <w:rPr>
        <w:rFonts w:hint="default"/>
        <w:lang w:val="zh-CN" w:eastAsia="zh-CN" w:bidi="zh-CN"/>
      </w:rPr>
    </w:lvl>
    <w:lvl w:ilvl="5" w:tentative="0">
      <w:start w:val="0"/>
      <w:numFmt w:val="bullet"/>
      <w:lvlText w:val="•"/>
      <w:lvlJc w:val="left"/>
      <w:pPr>
        <w:ind w:left="2070" w:hanging="119"/>
      </w:pPr>
      <w:rPr>
        <w:rFonts w:hint="default"/>
        <w:lang w:val="zh-CN" w:eastAsia="zh-CN" w:bidi="zh-CN"/>
      </w:rPr>
    </w:lvl>
    <w:lvl w:ilvl="6" w:tentative="0">
      <w:start w:val="0"/>
      <w:numFmt w:val="bullet"/>
      <w:lvlText w:val="•"/>
      <w:lvlJc w:val="left"/>
      <w:pPr>
        <w:ind w:left="2416" w:hanging="119"/>
      </w:pPr>
      <w:rPr>
        <w:rFonts w:hint="default"/>
        <w:lang w:val="zh-CN" w:eastAsia="zh-CN" w:bidi="zh-CN"/>
      </w:rPr>
    </w:lvl>
    <w:lvl w:ilvl="7" w:tentative="0">
      <w:start w:val="0"/>
      <w:numFmt w:val="bullet"/>
      <w:lvlText w:val="•"/>
      <w:lvlJc w:val="left"/>
      <w:pPr>
        <w:ind w:left="2762" w:hanging="119"/>
      </w:pPr>
      <w:rPr>
        <w:rFonts w:hint="default"/>
        <w:lang w:val="zh-CN" w:eastAsia="zh-CN" w:bidi="zh-CN"/>
      </w:rPr>
    </w:lvl>
    <w:lvl w:ilvl="8" w:tentative="0">
      <w:start w:val="0"/>
      <w:numFmt w:val="bullet"/>
      <w:lvlText w:val="•"/>
      <w:lvlJc w:val="left"/>
      <w:pPr>
        <w:ind w:left="3108" w:hanging="119"/>
      </w:pPr>
      <w:rPr>
        <w:rFonts w:hint="default"/>
        <w:lang w:val="zh-CN" w:eastAsia="zh-CN" w:bidi="zh-CN"/>
      </w:rPr>
    </w:lvl>
  </w:abstractNum>
  <w:abstractNum w:abstractNumId="12">
    <w:nsid w:val="0000000C"/>
    <w:multiLevelType w:val="multilevel"/>
    <w:tmpl w:val="0000000C"/>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3">
    <w:nsid w:val="0000000D"/>
    <w:multiLevelType w:val="singleLevel"/>
    <w:tmpl w:val="0000000D"/>
    <w:lvl w:ilvl="0" w:tentative="0">
      <w:start w:val="5"/>
      <w:numFmt w:val="chineseCounting"/>
      <w:lvlText w:val="第%1章"/>
      <w:lvlJc w:val="left"/>
      <w:rPr>
        <w:rFonts w:hint="eastAsia"/>
      </w:rPr>
    </w:lvl>
  </w:abstractNum>
  <w:abstractNum w:abstractNumId="14">
    <w:nsid w:val="0000000E"/>
    <w:multiLevelType w:val="multilevel"/>
    <w:tmpl w:val="0000000E"/>
    <w:lvl w:ilvl="0" w:tentative="0">
      <w:start w:val="31"/>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7" w:hanging="54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94" w:hanging="540"/>
      </w:pPr>
      <w:rPr>
        <w:rFonts w:hint="default"/>
        <w:lang w:val="zh-CN" w:eastAsia="zh-CN" w:bidi="zh-CN"/>
      </w:rPr>
    </w:lvl>
    <w:lvl w:ilvl="3" w:tentative="0">
      <w:start w:val="0"/>
      <w:numFmt w:val="bullet"/>
      <w:lvlText w:val="•"/>
      <w:lvlJc w:val="left"/>
      <w:pPr>
        <w:ind w:left="2768" w:hanging="540"/>
      </w:pPr>
      <w:rPr>
        <w:rFonts w:hint="default"/>
        <w:lang w:val="zh-CN" w:eastAsia="zh-CN" w:bidi="zh-CN"/>
      </w:rPr>
    </w:lvl>
    <w:lvl w:ilvl="4" w:tentative="0">
      <w:start w:val="0"/>
      <w:numFmt w:val="bullet"/>
      <w:lvlText w:val="•"/>
      <w:lvlJc w:val="left"/>
      <w:pPr>
        <w:ind w:left="3642" w:hanging="540"/>
      </w:pPr>
      <w:rPr>
        <w:rFonts w:hint="default"/>
        <w:lang w:val="zh-CN" w:eastAsia="zh-CN" w:bidi="zh-CN"/>
      </w:rPr>
    </w:lvl>
    <w:lvl w:ilvl="5" w:tentative="0">
      <w:start w:val="0"/>
      <w:numFmt w:val="bullet"/>
      <w:lvlText w:val="•"/>
      <w:lvlJc w:val="left"/>
      <w:pPr>
        <w:ind w:left="4516" w:hanging="540"/>
      </w:pPr>
      <w:rPr>
        <w:rFonts w:hint="default"/>
        <w:lang w:val="zh-CN" w:eastAsia="zh-CN" w:bidi="zh-CN"/>
      </w:rPr>
    </w:lvl>
    <w:lvl w:ilvl="6" w:tentative="0">
      <w:start w:val="0"/>
      <w:numFmt w:val="bullet"/>
      <w:lvlText w:val="•"/>
      <w:lvlJc w:val="left"/>
      <w:pPr>
        <w:ind w:left="5390" w:hanging="540"/>
      </w:pPr>
      <w:rPr>
        <w:rFonts w:hint="default"/>
        <w:lang w:val="zh-CN" w:eastAsia="zh-CN" w:bidi="zh-CN"/>
      </w:rPr>
    </w:lvl>
    <w:lvl w:ilvl="7" w:tentative="0">
      <w:start w:val="0"/>
      <w:numFmt w:val="bullet"/>
      <w:lvlText w:val="•"/>
      <w:lvlJc w:val="left"/>
      <w:pPr>
        <w:ind w:left="6264" w:hanging="540"/>
      </w:pPr>
      <w:rPr>
        <w:rFonts w:hint="default"/>
        <w:lang w:val="zh-CN" w:eastAsia="zh-CN" w:bidi="zh-CN"/>
      </w:rPr>
    </w:lvl>
    <w:lvl w:ilvl="8" w:tentative="0">
      <w:start w:val="0"/>
      <w:numFmt w:val="bullet"/>
      <w:lvlText w:val="•"/>
      <w:lvlJc w:val="left"/>
      <w:pPr>
        <w:ind w:left="7138" w:hanging="540"/>
      </w:pPr>
      <w:rPr>
        <w:rFonts w:hint="default"/>
        <w:lang w:val="zh-CN" w:eastAsia="zh-CN" w:bidi="zh-CN"/>
      </w:rPr>
    </w:lvl>
  </w:abstractNum>
  <w:abstractNum w:abstractNumId="15">
    <w:nsid w:val="0000000F"/>
    <w:multiLevelType w:val="multilevel"/>
    <w:tmpl w:val="0000000F"/>
    <w:lvl w:ilvl="0" w:tentative="0">
      <w:start w:val="12"/>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40"/>
      </w:pPr>
      <w:rPr>
        <w:rFonts w:hint="default"/>
        <w:lang w:val="zh-CN" w:eastAsia="zh-CN" w:bidi="zh-CN"/>
      </w:rPr>
    </w:lvl>
    <w:lvl w:ilvl="3" w:tentative="0">
      <w:start w:val="0"/>
      <w:numFmt w:val="bullet"/>
      <w:lvlText w:val="•"/>
      <w:lvlJc w:val="left"/>
      <w:pPr>
        <w:ind w:left="2768" w:hanging="540"/>
      </w:pPr>
      <w:rPr>
        <w:rFonts w:hint="default"/>
        <w:lang w:val="zh-CN" w:eastAsia="zh-CN" w:bidi="zh-CN"/>
      </w:rPr>
    </w:lvl>
    <w:lvl w:ilvl="4" w:tentative="0">
      <w:start w:val="0"/>
      <w:numFmt w:val="bullet"/>
      <w:lvlText w:val="•"/>
      <w:lvlJc w:val="left"/>
      <w:pPr>
        <w:ind w:left="3642" w:hanging="540"/>
      </w:pPr>
      <w:rPr>
        <w:rFonts w:hint="default"/>
        <w:lang w:val="zh-CN" w:eastAsia="zh-CN" w:bidi="zh-CN"/>
      </w:rPr>
    </w:lvl>
    <w:lvl w:ilvl="5" w:tentative="0">
      <w:start w:val="0"/>
      <w:numFmt w:val="bullet"/>
      <w:lvlText w:val="•"/>
      <w:lvlJc w:val="left"/>
      <w:pPr>
        <w:ind w:left="4516" w:hanging="540"/>
      </w:pPr>
      <w:rPr>
        <w:rFonts w:hint="default"/>
        <w:lang w:val="zh-CN" w:eastAsia="zh-CN" w:bidi="zh-CN"/>
      </w:rPr>
    </w:lvl>
    <w:lvl w:ilvl="6" w:tentative="0">
      <w:start w:val="0"/>
      <w:numFmt w:val="bullet"/>
      <w:lvlText w:val="•"/>
      <w:lvlJc w:val="left"/>
      <w:pPr>
        <w:ind w:left="5390" w:hanging="540"/>
      </w:pPr>
      <w:rPr>
        <w:rFonts w:hint="default"/>
        <w:lang w:val="zh-CN" w:eastAsia="zh-CN" w:bidi="zh-CN"/>
      </w:rPr>
    </w:lvl>
    <w:lvl w:ilvl="7" w:tentative="0">
      <w:start w:val="0"/>
      <w:numFmt w:val="bullet"/>
      <w:lvlText w:val="•"/>
      <w:lvlJc w:val="left"/>
      <w:pPr>
        <w:ind w:left="6264" w:hanging="540"/>
      </w:pPr>
      <w:rPr>
        <w:rFonts w:hint="default"/>
        <w:lang w:val="zh-CN" w:eastAsia="zh-CN" w:bidi="zh-CN"/>
      </w:rPr>
    </w:lvl>
    <w:lvl w:ilvl="8" w:tentative="0">
      <w:start w:val="0"/>
      <w:numFmt w:val="bullet"/>
      <w:lvlText w:val="•"/>
      <w:lvlJc w:val="left"/>
      <w:pPr>
        <w:ind w:left="7138" w:hanging="540"/>
      </w:pPr>
      <w:rPr>
        <w:rFonts w:hint="default"/>
        <w:lang w:val="zh-CN" w:eastAsia="zh-CN" w:bidi="zh-CN"/>
      </w:rPr>
    </w:lvl>
  </w:abstractNum>
  <w:abstractNum w:abstractNumId="16">
    <w:nsid w:val="00000010"/>
    <w:multiLevelType w:val="multilevel"/>
    <w:tmpl w:val="00000010"/>
    <w:lvl w:ilvl="0" w:tentative="0">
      <w:start w:val="3"/>
      <w:numFmt w:val="decimal"/>
      <w:lvlText w:val="%1."/>
      <w:lvlJc w:val="left"/>
      <w:pPr>
        <w:ind w:left="898"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20" w:hanging="672"/>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72"/>
      </w:pPr>
      <w:rPr>
        <w:rFonts w:hint="default"/>
        <w:lang w:val="zh-CN" w:eastAsia="zh-CN" w:bidi="zh-CN"/>
      </w:rPr>
    </w:lvl>
    <w:lvl w:ilvl="4" w:tentative="0">
      <w:start w:val="0"/>
      <w:numFmt w:val="bullet"/>
      <w:lvlText w:val="•"/>
      <w:lvlJc w:val="left"/>
      <w:pPr>
        <w:ind w:left="2400" w:hanging="672"/>
      </w:pPr>
      <w:rPr>
        <w:rFonts w:hint="default"/>
        <w:lang w:val="zh-CN" w:eastAsia="zh-CN" w:bidi="zh-CN"/>
      </w:rPr>
    </w:lvl>
    <w:lvl w:ilvl="5" w:tentative="0">
      <w:start w:val="0"/>
      <w:numFmt w:val="bullet"/>
      <w:lvlText w:val="•"/>
      <w:lvlJc w:val="left"/>
      <w:pPr>
        <w:ind w:left="3481" w:hanging="672"/>
      </w:pPr>
      <w:rPr>
        <w:rFonts w:hint="default"/>
        <w:lang w:val="zh-CN" w:eastAsia="zh-CN" w:bidi="zh-CN"/>
      </w:rPr>
    </w:lvl>
    <w:lvl w:ilvl="6" w:tentative="0">
      <w:start w:val="0"/>
      <w:numFmt w:val="bullet"/>
      <w:lvlText w:val="•"/>
      <w:lvlJc w:val="left"/>
      <w:pPr>
        <w:ind w:left="4562" w:hanging="672"/>
      </w:pPr>
      <w:rPr>
        <w:rFonts w:hint="default"/>
        <w:lang w:val="zh-CN" w:eastAsia="zh-CN" w:bidi="zh-CN"/>
      </w:rPr>
    </w:lvl>
    <w:lvl w:ilvl="7" w:tentative="0">
      <w:start w:val="0"/>
      <w:numFmt w:val="bullet"/>
      <w:lvlText w:val="•"/>
      <w:lvlJc w:val="left"/>
      <w:pPr>
        <w:ind w:left="5643" w:hanging="672"/>
      </w:pPr>
      <w:rPr>
        <w:rFonts w:hint="default"/>
        <w:lang w:val="zh-CN" w:eastAsia="zh-CN" w:bidi="zh-CN"/>
      </w:rPr>
    </w:lvl>
    <w:lvl w:ilvl="8" w:tentative="0">
      <w:start w:val="0"/>
      <w:numFmt w:val="bullet"/>
      <w:lvlText w:val="•"/>
      <w:lvlJc w:val="left"/>
      <w:pPr>
        <w:ind w:left="6724" w:hanging="672"/>
      </w:pPr>
      <w:rPr>
        <w:rFonts w:hint="default"/>
        <w:lang w:val="zh-CN" w:eastAsia="zh-CN" w:bidi="zh-CN"/>
      </w:rPr>
    </w:lvl>
  </w:abstractNum>
  <w:abstractNum w:abstractNumId="17">
    <w:nsid w:val="00000011"/>
    <w:multiLevelType w:val="multilevel"/>
    <w:tmpl w:val="00000011"/>
    <w:lvl w:ilvl="0" w:tentative="0">
      <w:start w:val="11"/>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8">
    <w:nsid w:val="00000012"/>
    <w:multiLevelType w:val="multilevel"/>
    <w:tmpl w:val="00000012"/>
    <w:lvl w:ilvl="0" w:tentative="0">
      <w:start w:val="1"/>
      <w:numFmt w:val="decimal"/>
      <w:lvlText w:val="%1."/>
      <w:lvlJc w:val="left"/>
      <w:pPr>
        <w:ind w:left="220" w:hanging="36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361"/>
      </w:pPr>
      <w:rPr>
        <w:rFonts w:hint="default"/>
        <w:lang w:val="zh-CN" w:eastAsia="zh-CN" w:bidi="zh-CN"/>
      </w:rPr>
    </w:lvl>
    <w:lvl w:ilvl="2" w:tentative="0">
      <w:start w:val="0"/>
      <w:numFmt w:val="bullet"/>
      <w:lvlText w:val="•"/>
      <w:lvlJc w:val="left"/>
      <w:pPr>
        <w:ind w:left="1953" w:hanging="361"/>
      </w:pPr>
      <w:rPr>
        <w:rFonts w:hint="default"/>
        <w:lang w:val="zh-CN" w:eastAsia="zh-CN" w:bidi="zh-CN"/>
      </w:rPr>
    </w:lvl>
    <w:lvl w:ilvl="3" w:tentative="0">
      <w:start w:val="0"/>
      <w:numFmt w:val="bullet"/>
      <w:lvlText w:val="•"/>
      <w:lvlJc w:val="left"/>
      <w:pPr>
        <w:ind w:left="2819" w:hanging="361"/>
      </w:pPr>
      <w:rPr>
        <w:rFonts w:hint="default"/>
        <w:lang w:val="zh-CN" w:eastAsia="zh-CN" w:bidi="zh-CN"/>
      </w:rPr>
    </w:lvl>
    <w:lvl w:ilvl="4" w:tentative="0">
      <w:start w:val="0"/>
      <w:numFmt w:val="bullet"/>
      <w:lvlText w:val="•"/>
      <w:lvlJc w:val="left"/>
      <w:pPr>
        <w:ind w:left="3686" w:hanging="361"/>
      </w:pPr>
      <w:rPr>
        <w:rFonts w:hint="default"/>
        <w:lang w:val="zh-CN" w:eastAsia="zh-CN" w:bidi="zh-CN"/>
      </w:rPr>
    </w:lvl>
    <w:lvl w:ilvl="5" w:tentative="0">
      <w:start w:val="0"/>
      <w:numFmt w:val="bullet"/>
      <w:lvlText w:val="•"/>
      <w:lvlJc w:val="left"/>
      <w:pPr>
        <w:ind w:left="4553" w:hanging="361"/>
      </w:pPr>
      <w:rPr>
        <w:rFonts w:hint="default"/>
        <w:lang w:val="zh-CN" w:eastAsia="zh-CN" w:bidi="zh-CN"/>
      </w:rPr>
    </w:lvl>
    <w:lvl w:ilvl="6" w:tentative="0">
      <w:start w:val="0"/>
      <w:numFmt w:val="bullet"/>
      <w:lvlText w:val="•"/>
      <w:lvlJc w:val="left"/>
      <w:pPr>
        <w:ind w:left="5419" w:hanging="361"/>
      </w:pPr>
      <w:rPr>
        <w:rFonts w:hint="default"/>
        <w:lang w:val="zh-CN" w:eastAsia="zh-CN" w:bidi="zh-CN"/>
      </w:rPr>
    </w:lvl>
    <w:lvl w:ilvl="7" w:tentative="0">
      <w:start w:val="0"/>
      <w:numFmt w:val="bullet"/>
      <w:lvlText w:val="•"/>
      <w:lvlJc w:val="left"/>
      <w:pPr>
        <w:ind w:left="6286" w:hanging="361"/>
      </w:pPr>
      <w:rPr>
        <w:rFonts w:hint="default"/>
        <w:lang w:val="zh-CN" w:eastAsia="zh-CN" w:bidi="zh-CN"/>
      </w:rPr>
    </w:lvl>
    <w:lvl w:ilvl="8" w:tentative="0">
      <w:start w:val="0"/>
      <w:numFmt w:val="bullet"/>
      <w:lvlText w:val="•"/>
      <w:lvlJc w:val="left"/>
      <w:pPr>
        <w:ind w:left="7153" w:hanging="361"/>
      </w:pPr>
      <w:rPr>
        <w:rFonts w:hint="default"/>
        <w:lang w:val="zh-CN" w:eastAsia="zh-CN" w:bidi="zh-CN"/>
      </w:rPr>
    </w:lvl>
  </w:abstractNum>
  <w:abstractNum w:abstractNumId="19">
    <w:nsid w:val="00000013"/>
    <w:multiLevelType w:val="multilevel"/>
    <w:tmpl w:val="00000013"/>
    <w:lvl w:ilvl="0" w:tentative="0">
      <w:start w:val="2"/>
      <w:numFmt w:val="decimal"/>
      <w:lvlText w:val="%1"/>
      <w:lvlJc w:val="left"/>
      <w:pPr>
        <w:ind w:left="220" w:hanging="432"/>
      </w:pPr>
      <w:rPr>
        <w:rFonts w:hint="default"/>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432"/>
      </w:pPr>
      <w:rPr>
        <w:rFonts w:hint="default"/>
        <w:lang w:val="zh-CN" w:eastAsia="zh-CN" w:bidi="zh-CN"/>
      </w:rPr>
    </w:lvl>
    <w:lvl w:ilvl="3" w:tentative="0">
      <w:start w:val="0"/>
      <w:numFmt w:val="bullet"/>
      <w:lvlText w:val="•"/>
      <w:lvlJc w:val="left"/>
      <w:pPr>
        <w:ind w:left="2819" w:hanging="432"/>
      </w:pPr>
      <w:rPr>
        <w:rFonts w:hint="default"/>
        <w:lang w:val="zh-CN" w:eastAsia="zh-CN" w:bidi="zh-CN"/>
      </w:rPr>
    </w:lvl>
    <w:lvl w:ilvl="4" w:tentative="0">
      <w:start w:val="0"/>
      <w:numFmt w:val="bullet"/>
      <w:lvlText w:val="•"/>
      <w:lvlJc w:val="left"/>
      <w:pPr>
        <w:ind w:left="3686" w:hanging="432"/>
      </w:pPr>
      <w:rPr>
        <w:rFonts w:hint="default"/>
        <w:lang w:val="zh-CN" w:eastAsia="zh-CN" w:bidi="zh-CN"/>
      </w:rPr>
    </w:lvl>
    <w:lvl w:ilvl="5" w:tentative="0">
      <w:start w:val="0"/>
      <w:numFmt w:val="bullet"/>
      <w:lvlText w:val="•"/>
      <w:lvlJc w:val="left"/>
      <w:pPr>
        <w:ind w:left="4553" w:hanging="432"/>
      </w:pPr>
      <w:rPr>
        <w:rFonts w:hint="default"/>
        <w:lang w:val="zh-CN" w:eastAsia="zh-CN" w:bidi="zh-CN"/>
      </w:rPr>
    </w:lvl>
    <w:lvl w:ilvl="6" w:tentative="0">
      <w:start w:val="0"/>
      <w:numFmt w:val="bullet"/>
      <w:lvlText w:val="•"/>
      <w:lvlJc w:val="left"/>
      <w:pPr>
        <w:ind w:left="5419" w:hanging="432"/>
      </w:pPr>
      <w:rPr>
        <w:rFonts w:hint="default"/>
        <w:lang w:val="zh-CN" w:eastAsia="zh-CN" w:bidi="zh-CN"/>
      </w:rPr>
    </w:lvl>
    <w:lvl w:ilvl="7" w:tentative="0">
      <w:start w:val="0"/>
      <w:numFmt w:val="bullet"/>
      <w:lvlText w:val="•"/>
      <w:lvlJc w:val="left"/>
      <w:pPr>
        <w:ind w:left="6286" w:hanging="432"/>
      </w:pPr>
      <w:rPr>
        <w:rFonts w:hint="default"/>
        <w:lang w:val="zh-CN" w:eastAsia="zh-CN" w:bidi="zh-CN"/>
      </w:rPr>
    </w:lvl>
    <w:lvl w:ilvl="8" w:tentative="0">
      <w:start w:val="0"/>
      <w:numFmt w:val="bullet"/>
      <w:lvlText w:val="•"/>
      <w:lvlJc w:val="left"/>
      <w:pPr>
        <w:ind w:left="7153" w:hanging="432"/>
      </w:pPr>
      <w:rPr>
        <w:rFonts w:hint="default"/>
        <w:lang w:val="zh-CN" w:eastAsia="zh-CN" w:bidi="zh-CN"/>
      </w:rPr>
    </w:lvl>
  </w:abstractNum>
  <w:abstractNum w:abstractNumId="20">
    <w:nsid w:val="00000014"/>
    <w:multiLevelType w:val="multilevel"/>
    <w:tmpl w:val="00000014"/>
    <w:lvl w:ilvl="0" w:tentative="0">
      <w:start w:val="33"/>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40"/>
      </w:pPr>
      <w:rPr>
        <w:rFonts w:hint="default"/>
        <w:lang w:val="zh-CN" w:eastAsia="zh-CN" w:bidi="zh-CN"/>
      </w:rPr>
    </w:lvl>
    <w:lvl w:ilvl="3" w:tentative="0">
      <w:start w:val="0"/>
      <w:numFmt w:val="bullet"/>
      <w:lvlText w:val="•"/>
      <w:lvlJc w:val="left"/>
      <w:pPr>
        <w:ind w:left="2768" w:hanging="540"/>
      </w:pPr>
      <w:rPr>
        <w:rFonts w:hint="default"/>
        <w:lang w:val="zh-CN" w:eastAsia="zh-CN" w:bidi="zh-CN"/>
      </w:rPr>
    </w:lvl>
    <w:lvl w:ilvl="4" w:tentative="0">
      <w:start w:val="0"/>
      <w:numFmt w:val="bullet"/>
      <w:lvlText w:val="•"/>
      <w:lvlJc w:val="left"/>
      <w:pPr>
        <w:ind w:left="3642" w:hanging="540"/>
      </w:pPr>
      <w:rPr>
        <w:rFonts w:hint="default"/>
        <w:lang w:val="zh-CN" w:eastAsia="zh-CN" w:bidi="zh-CN"/>
      </w:rPr>
    </w:lvl>
    <w:lvl w:ilvl="5" w:tentative="0">
      <w:start w:val="0"/>
      <w:numFmt w:val="bullet"/>
      <w:lvlText w:val="•"/>
      <w:lvlJc w:val="left"/>
      <w:pPr>
        <w:ind w:left="4516" w:hanging="540"/>
      </w:pPr>
      <w:rPr>
        <w:rFonts w:hint="default"/>
        <w:lang w:val="zh-CN" w:eastAsia="zh-CN" w:bidi="zh-CN"/>
      </w:rPr>
    </w:lvl>
    <w:lvl w:ilvl="6" w:tentative="0">
      <w:start w:val="0"/>
      <w:numFmt w:val="bullet"/>
      <w:lvlText w:val="•"/>
      <w:lvlJc w:val="left"/>
      <w:pPr>
        <w:ind w:left="5390" w:hanging="540"/>
      </w:pPr>
      <w:rPr>
        <w:rFonts w:hint="default"/>
        <w:lang w:val="zh-CN" w:eastAsia="zh-CN" w:bidi="zh-CN"/>
      </w:rPr>
    </w:lvl>
    <w:lvl w:ilvl="7" w:tentative="0">
      <w:start w:val="0"/>
      <w:numFmt w:val="bullet"/>
      <w:lvlText w:val="•"/>
      <w:lvlJc w:val="left"/>
      <w:pPr>
        <w:ind w:left="6264" w:hanging="540"/>
      </w:pPr>
      <w:rPr>
        <w:rFonts w:hint="default"/>
        <w:lang w:val="zh-CN" w:eastAsia="zh-CN" w:bidi="zh-CN"/>
      </w:rPr>
    </w:lvl>
    <w:lvl w:ilvl="8" w:tentative="0">
      <w:start w:val="0"/>
      <w:numFmt w:val="bullet"/>
      <w:lvlText w:val="•"/>
      <w:lvlJc w:val="left"/>
      <w:pPr>
        <w:ind w:left="7138" w:hanging="540"/>
      </w:pPr>
      <w:rPr>
        <w:rFonts w:hint="default"/>
        <w:lang w:val="zh-CN" w:eastAsia="zh-CN" w:bidi="zh-CN"/>
      </w:rPr>
    </w:lvl>
  </w:abstractNum>
  <w:abstractNum w:abstractNumId="21">
    <w:nsid w:val="00000015"/>
    <w:multiLevelType w:val="multilevel"/>
    <w:tmpl w:val="00000015"/>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2">
    <w:nsid w:val="00000016"/>
    <w:multiLevelType w:val="multilevel"/>
    <w:tmpl w:val="00000016"/>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3">
    <w:nsid w:val="00000017"/>
    <w:multiLevelType w:val="multilevel"/>
    <w:tmpl w:val="00000017"/>
    <w:lvl w:ilvl="0" w:tentative="0">
      <w:start w:val="19"/>
      <w:numFmt w:val="decimal"/>
      <w:lvlText w:val="%1"/>
      <w:lvlJc w:val="left"/>
      <w:pPr>
        <w:ind w:left="220" w:hanging="603"/>
      </w:pPr>
      <w:rPr>
        <w:rFonts w:hint="default"/>
        <w:lang w:val="zh-CN" w:eastAsia="zh-CN" w:bidi="zh-CN"/>
      </w:rPr>
    </w:lvl>
    <w:lvl w:ilvl="1" w:tentative="0">
      <w:start w:val="1"/>
      <w:numFmt w:val="decimal"/>
      <w:lvlText w:val="%1.%2"/>
      <w:lvlJc w:val="left"/>
      <w:pPr>
        <w:ind w:left="220"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220" w:hanging="780"/>
      </w:pPr>
      <w:rPr>
        <w:rFonts w:hint="default" w:ascii="宋体" w:hAnsi="宋体" w:eastAsia="宋体" w:cs="宋体"/>
        <w:w w:val="100"/>
        <w:sz w:val="24"/>
        <w:szCs w:val="24"/>
        <w:lang w:val="zh-CN" w:eastAsia="zh-CN" w:bidi="zh-CN"/>
      </w:rPr>
    </w:lvl>
    <w:lvl w:ilvl="3" w:tentative="0">
      <w:start w:val="1"/>
      <w:numFmt w:val="decimal"/>
      <w:lvlText w:val="%1.%2.%3.%4"/>
      <w:lvlJc w:val="left"/>
      <w:pPr>
        <w:ind w:left="220"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3922" w:hanging="1020"/>
      </w:pPr>
      <w:rPr>
        <w:rFonts w:hint="default"/>
        <w:lang w:val="zh-CN" w:eastAsia="zh-CN" w:bidi="zh-CN"/>
      </w:rPr>
    </w:lvl>
    <w:lvl w:ilvl="5" w:tentative="0">
      <w:start w:val="0"/>
      <w:numFmt w:val="bullet"/>
      <w:lvlText w:val="•"/>
      <w:lvlJc w:val="left"/>
      <w:pPr>
        <w:ind w:left="4749" w:hanging="1020"/>
      </w:pPr>
      <w:rPr>
        <w:rFonts w:hint="default"/>
        <w:lang w:val="zh-CN" w:eastAsia="zh-CN" w:bidi="zh-CN"/>
      </w:rPr>
    </w:lvl>
    <w:lvl w:ilvl="6" w:tentative="0">
      <w:start w:val="0"/>
      <w:numFmt w:val="bullet"/>
      <w:lvlText w:val="•"/>
      <w:lvlJc w:val="left"/>
      <w:pPr>
        <w:ind w:left="5576" w:hanging="1020"/>
      </w:pPr>
      <w:rPr>
        <w:rFonts w:hint="default"/>
        <w:lang w:val="zh-CN" w:eastAsia="zh-CN" w:bidi="zh-CN"/>
      </w:rPr>
    </w:lvl>
    <w:lvl w:ilvl="7" w:tentative="0">
      <w:start w:val="0"/>
      <w:numFmt w:val="bullet"/>
      <w:lvlText w:val="•"/>
      <w:lvlJc w:val="left"/>
      <w:pPr>
        <w:ind w:left="6404" w:hanging="1020"/>
      </w:pPr>
      <w:rPr>
        <w:rFonts w:hint="default"/>
        <w:lang w:val="zh-CN" w:eastAsia="zh-CN" w:bidi="zh-CN"/>
      </w:rPr>
    </w:lvl>
    <w:lvl w:ilvl="8" w:tentative="0">
      <w:start w:val="0"/>
      <w:numFmt w:val="bullet"/>
      <w:lvlText w:val="•"/>
      <w:lvlJc w:val="left"/>
      <w:pPr>
        <w:ind w:left="7231" w:hanging="1020"/>
      </w:pPr>
      <w:rPr>
        <w:rFonts w:hint="default"/>
        <w:lang w:val="zh-CN" w:eastAsia="zh-CN" w:bidi="zh-CN"/>
      </w:rPr>
    </w:lvl>
  </w:abstractNum>
  <w:abstractNum w:abstractNumId="24">
    <w:nsid w:val="00000018"/>
    <w:multiLevelType w:val="multilevel"/>
    <w:tmpl w:val="00000018"/>
    <w:lvl w:ilvl="0" w:tentative="0">
      <w:start w:val="14"/>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5">
    <w:nsid w:val="00000019"/>
    <w:multiLevelType w:val="multilevel"/>
    <w:tmpl w:val="00000019"/>
    <w:lvl w:ilvl="0" w:tentative="0">
      <w:start w:val="16"/>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6">
    <w:nsid w:val="0000001A"/>
    <w:multiLevelType w:val="multilevel"/>
    <w:tmpl w:val="0000001A"/>
    <w:lvl w:ilvl="0" w:tentative="0">
      <w:start w:val="5"/>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7">
    <w:nsid w:val="0000001B"/>
    <w:multiLevelType w:val="multilevel"/>
    <w:tmpl w:val="0000001B"/>
    <w:lvl w:ilvl="0" w:tentative="0">
      <w:start w:val="1"/>
      <w:numFmt w:val="decimal"/>
      <w:lvlText w:val="（%1）"/>
      <w:lvlJc w:val="left"/>
      <w:pPr>
        <w:ind w:left="13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575" w:hanging="601"/>
      </w:pPr>
      <w:rPr>
        <w:rFonts w:hint="default"/>
        <w:lang w:val="zh-CN" w:eastAsia="zh-CN" w:bidi="zh-CN"/>
      </w:rPr>
    </w:lvl>
    <w:lvl w:ilvl="4" w:tentative="0">
      <w:start w:val="0"/>
      <w:numFmt w:val="bullet"/>
      <w:lvlText w:val="•"/>
      <w:lvlJc w:val="left"/>
      <w:pPr>
        <w:ind w:left="4334" w:hanging="601"/>
      </w:pPr>
      <w:rPr>
        <w:rFonts w:hint="default"/>
        <w:lang w:val="zh-CN" w:eastAsia="zh-CN" w:bidi="zh-CN"/>
      </w:rPr>
    </w:lvl>
    <w:lvl w:ilvl="5" w:tentative="0">
      <w:start w:val="0"/>
      <w:numFmt w:val="bullet"/>
      <w:lvlText w:val="•"/>
      <w:lvlJc w:val="left"/>
      <w:pPr>
        <w:ind w:left="5093" w:hanging="601"/>
      </w:pPr>
      <w:rPr>
        <w:rFonts w:hint="default"/>
        <w:lang w:val="zh-CN" w:eastAsia="zh-CN" w:bidi="zh-CN"/>
      </w:rPr>
    </w:lvl>
    <w:lvl w:ilvl="6" w:tentative="0">
      <w:start w:val="0"/>
      <w:numFmt w:val="bullet"/>
      <w:lvlText w:val="•"/>
      <w:lvlJc w:val="left"/>
      <w:pPr>
        <w:ind w:left="5851" w:hanging="601"/>
      </w:pPr>
      <w:rPr>
        <w:rFonts w:hint="default"/>
        <w:lang w:val="zh-CN" w:eastAsia="zh-CN" w:bidi="zh-CN"/>
      </w:rPr>
    </w:lvl>
    <w:lvl w:ilvl="7" w:tentative="0">
      <w:start w:val="0"/>
      <w:numFmt w:val="bullet"/>
      <w:lvlText w:val="•"/>
      <w:lvlJc w:val="left"/>
      <w:pPr>
        <w:ind w:left="6610" w:hanging="601"/>
      </w:pPr>
      <w:rPr>
        <w:rFonts w:hint="default"/>
        <w:lang w:val="zh-CN" w:eastAsia="zh-CN" w:bidi="zh-CN"/>
      </w:rPr>
    </w:lvl>
    <w:lvl w:ilvl="8" w:tentative="0">
      <w:start w:val="0"/>
      <w:numFmt w:val="bullet"/>
      <w:lvlText w:val="•"/>
      <w:lvlJc w:val="left"/>
      <w:pPr>
        <w:ind w:left="7369" w:hanging="601"/>
      </w:pPr>
      <w:rPr>
        <w:rFonts w:hint="default"/>
        <w:lang w:val="zh-CN" w:eastAsia="zh-CN" w:bidi="zh-CN"/>
      </w:rPr>
    </w:lvl>
  </w:abstractNum>
  <w:num w:numId="1">
    <w:abstractNumId w:val="22"/>
  </w:num>
  <w:num w:numId="2">
    <w:abstractNumId w:val="26"/>
  </w:num>
  <w:num w:numId="3">
    <w:abstractNumId w:val="6"/>
  </w:num>
  <w:num w:numId="4">
    <w:abstractNumId w:val="8"/>
  </w:num>
  <w:num w:numId="5">
    <w:abstractNumId w:val="19"/>
  </w:num>
  <w:num w:numId="6">
    <w:abstractNumId w:val="16"/>
  </w:num>
  <w:num w:numId="7">
    <w:abstractNumId w:val="7"/>
  </w:num>
  <w:num w:numId="8">
    <w:abstractNumId w:val="2"/>
  </w:num>
  <w:num w:numId="9">
    <w:abstractNumId w:val="17"/>
  </w:num>
  <w:num w:numId="10">
    <w:abstractNumId w:val="15"/>
  </w:num>
  <w:num w:numId="11">
    <w:abstractNumId w:val="24"/>
  </w:num>
  <w:num w:numId="12">
    <w:abstractNumId w:val="4"/>
  </w:num>
  <w:num w:numId="13">
    <w:abstractNumId w:val="25"/>
  </w:num>
  <w:num w:numId="14">
    <w:abstractNumId w:val="10"/>
  </w:num>
  <w:num w:numId="15">
    <w:abstractNumId w:val="23"/>
  </w:num>
  <w:num w:numId="16">
    <w:abstractNumId w:val="0"/>
  </w:num>
  <w:num w:numId="17">
    <w:abstractNumId w:val="12"/>
  </w:num>
  <w:num w:numId="18">
    <w:abstractNumId w:val="5"/>
  </w:num>
  <w:num w:numId="19">
    <w:abstractNumId w:val="3"/>
  </w:num>
  <w:num w:numId="20">
    <w:abstractNumId w:val="14"/>
  </w:num>
  <w:num w:numId="21">
    <w:abstractNumId w:val="9"/>
  </w:num>
  <w:num w:numId="22">
    <w:abstractNumId w:val="20"/>
  </w:num>
  <w:num w:numId="23">
    <w:abstractNumId w:val="13"/>
  </w:num>
  <w:num w:numId="24">
    <w:abstractNumId w:val="11"/>
  </w:num>
  <w:num w:numId="25">
    <w:abstractNumId w:val="1"/>
  </w:num>
  <w:num w:numId="26">
    <w:abstractNumId w:val="18"/>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000000"/>
    <w:rsid w:val="04DD7716"/>
    <w:rsid w:val="17243192"/>
    <w:rsid w:val="21620F91"/>
    <w:rsid w:val="28726438"/>
    <w:rsid w:val="2CA36230"/>
    <w:rsid w:val="33346287"/>
    <w:rsid w:val="33B912D3"/>
    <w:rsid w:val="371C2520"/>
    <w:rsid w:val="37732CCF"/>
    <w:rsid w:val="3DBE3515"/>
    <w:rsid w:val="3F19212A"/>
    <w:rsid w:val="40E17936"/>
    <w:rsid w:val="490B7093"/>
    <w:rsid w:val="493F5A07"/>
    <w:rsid w:val="4CA551BD"/>
    <w:rsid w:val="51AB7991"/>
    <w:rsid w:val="52B72455"/>
    <w:rsid w:val="52D6140A"/>
    <w:rsid w:val="63F60EAE"/>
    <w:rsid w:val="67B71CB2"/>
    <w:rsid w:val="682540BD"/>
    <w:rsid w:val="6B2A2EC6"/>
    <w:rsid w:val="6BC10419"/>
    <w:rsid w:val="717E541E"/>
    <w:rsid w:val="71824D42"/>
    <w:rsid w:val="76B41D8F"/>
    <w:rsid w:val="7B64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8"/>
    <w:qFormat/>
    <w:uiPriority w:val="1"/>
    <w:pPr>
      <w:spacing w:before="54"/>
      <w:jc w:val="center"/>
      <w:outlineLvl w:val="0"/>
    </w:pPr>
    <w:rPr>
      <w:b/>
      <w:bCs/>
      <w:sz w:val="28"/>
      <w:szCs w:val="28"/>
    </w:rPr>
  </w:style>
  <w:style w:type="paragraph" w:styleId="5">
    <w:name w:val="heading 2"/>
    <w:basedOn w:val="1"/>
    <w:next w:val="1"/>
    <w:qFormat/>
    <w:uiPriority w:val="1"/>
    <w:pPr>
      <w:spacing w:before="150"/>
      <w:ind w:left="1647" w:right="1806"/>
      <w:jc w:val="center"/>
      <w:outlineLvl w:val="1"/>
    </w:pPr>
    <w:rPr>
      <w:i/>
      <w:sz w:val="25"/>
      <w:szCs w:val="25"/>
    </w:rPr>
  </w:style>
  <w:style w:type="paragraph" w:styleId="6">
    <w:name w:val="heading 3"/>
    <w:basedOn w:val="1"/>
    <w:next w:val="1"/>
    <w:qFormat/>
    <w:uiPriority w:val="1"/>
    <w:pPr>
      <w:keepNext/>
      <w:keepLines/>
      <w:autoSpaceDE/>
      <w:autoSpaceDN/>
      <w:spacing w:before="260" w:after="260" w:line="415" w:lineRule="auto"/>
      <w:jc w:val="both"/>
      <w:outlineLvl w:val="2"/>
    </w:pPr>
    <w:rPr>
      <w:rFonts w:ascii="Times New Roman" w:hAnsi="Times New Roman" w:cs="Times New Roman"/>
      <w:b/>
      <w:bCs/>
      <w:sz w:val="32"/>
      <w:szCs w:val="32"/>
      <w:lang w:bidi="ar-SA"/>
    </w:rPr>
  </w:style>
  <w:style w:type="paragraph" w:styleId="7">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toc 8"/>
    <w:basedOn w:val="1"/>
    <w:next w:val="1"/>
    <w:qFormat/>
    <w:uiPriority w:val="0"/>
    <w:pPr>
      <w:ind w:left="2940" w:leftChars="1400"/>
    </w:pPr>
  </w:style>
  <w:style w:type="paragraph" w:styleId="8">
    <w:name w:val="toc 7"/>
    <w:basedOn w:val="1"/>
    <w:next w:val="1"/>
    <w:qFormat/>
    <w:uiPriority w:val="0"/>
    <w:pPr>
      <w:ind w:left="2520" w:leftChars="1200"/>
    </w:pPr>
  </w:style>
  <w:style w:type="paragraph" w:styleId="9">
    <w:name w:val="annotation text"/>
    <w:basedOn w:val="1"/>
    <w:qFormat/>
    <w:uiPriority w:val="99"/>
  </w:style>
  <w:style w:type="paragraph" w:styleId="10">
    <w:name w:val="Body Text Indent"/>
    <w:basedOn w:val="1"/>
    <w:next w:val="11"/>
    <w:qFormat/>
    <w:uiPriority w:val="0"/>
    <w:pPr>
      <w:spacing w:after="120" w:afterLines="0"/>
      <w:ind w:left="420" w:leftChars="200"/>
    </w:pPr>
    <w:rPr>
      <w:sz w:val="24"/>
    </w:rPr>
  </w:style>
  <w:style w:type="paragraph" w:styleId="11">
    <w:name w:val="envelope return"/>
    <w:basedOn w:val="1"/>
    <w:next w:val="8"/>
    <w:qFormat/>
    <w:uiPriority w:val="0"/>
    <w:pPr>
      <w:snapToGrid w:val="0"/>
    </w:pPr>
    <w:rPr>
      <w:rFonts w:ascii="Arial" w:hAnsi="Arial"/>
    </w:rPr>
  </w:style>
  <w:style w:type="paragraph" w:styleId="12">
    <w:name w:val="Plain Text"/>
    <w:basedOn w:val="1"/>
    <w:qFormat/>
    <w:uiPriority w:val="0"/>
    <w:pPr>
      <w:autoSpaceDE/>
      <w:autoSpaceDN/>
      <w:jc w:val="both"/>
    </w:pPr>
    <w:rPr>
      <w:rFonts w:hAnsi="Courier New" w:eastAsia="宋体" w:cs="Times New Roman"/>
      <w:kern w:val="2"/>
      <w:sz w:val="21"/>
      <w:lang w:val="en-US" w:bidi="ar-SA"/>
    </w:rPr>
  </w:style>
  <w:style w:type="paragraph" w:styleId="13">
    <w:name w:val="Body Text Indent 2"/>
    <w:basedOn w:val="1"/>
    <w:qFormat/>
    <w:uiPriority w:val="99"/>
    <w:pPr>
      <w:spacing w:after="120" w:line="480" w:lineRule="auto"/>
      <w:ind w:left="420" w:leftChars="200"/>
    </w:pPr>
    <w:rPr>
      <w:rFonts w:ascii="Calibri" w:hAnsi="Calibri"/>
      <w:szCs w:val="22"/>
    </w:rPr>
  </w:style>
  <w:style w:type="paragraph" w:styleId="14">
    <w:name w:val="footer"/>
    <w:basedOn w:val="1"/>
    <w:qFormat/>
    <w:uiPriority w:val="99"/>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tabs>
        <w:tab w:val="right" w:leader="dot" w:pos="9174"/>
      </w:tabs>
    </w:pPr>
    <w:rPr>
      <w:rFonts w:ascii="黑体" w:hAnsi="宋体" w:eastAsia="黑体"/>
      <w:color w:val="000000"/>
    </w:rPr>
  </w:style>
  <w:style w:type="paragraph" w:styleId="17">
    <w:name w:val="footnote text"/>
    <w:basedOn w:val="1"/>
    <w:qFormat/>
    <w:uiPriority w:val="99"/>
    <w:pPr>
      <w:snapToGrid w:val="0"/>
    </w:pPr>
    <w:rPr>
      <w:sz w:val="18"/>
      <w:szCs w:val="18"/>
    </w:rPr>
  </w:style>
  <w:style w:type="paragraph" w:styleId="18">
    <w:name w:val="Normal (Web)"/>
    <w:basedOn w:val="1"/>
    <w:next w:val="1"/>
    <w:unhideWhenUsed/>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2"/>
    <w:basedOn w:val="10"/>
    <w:next w:val="2"/>
    <w:qFormat/>
    <w:uiPriority w:val="0"/>
    <w:pPr>
      <w:tabs>
        <w:tab w:val="left" w:pos="0"/>
        <w:tab w:val="left" w:pos="993"/>
        <w:tab w:val="left" w:pos="1134"/>
      </w:tabs>
      <w:ind w:firstLine="420" w:firstLineChars="200"/>
    </w:pPr>
  </w:style>
  <w:style w:type="character" w:styleId="22">
    <w:name w:val="FollowedHyperlink"/>
    <w:basedOn w:val="21"/>
    <w:qFormat/>
    <w:uiPriority w:val="0"/>
    <w:rPr>
      <w:color w:val="1E90FF"/>
      <w:u w:val="single"/>
    </w:rPr>
  </w:style>
  <w:style w:type="character" w:styleId="23">
    <w:name w:val="Hyperlink"/>
    <w:basedOn w:val="21"/>
    <w:qFormat/>
    <w:uiPriority w:val="0"/>
    <w:rPr>
      <w:color w:val="1E90FF"/>
      <w:u w:val="single"/>
    </w:rPr>
  </w:style>
  <w:style w:type="character" w:styleId="24">
    <w:name w:val="footnote reference"/>
    <w:qFormat/>
    <w:uiPriority w:val="99"/>
    <w:rPr>
      <w:vertAlign w:val="superscript"/>
    </w:rPr>
  </w:style>
  <w:style w:type="character" w:customStyle="1" w:styleId="25">
    <w:name w:val="style3"/>
    <w:qFormat/>
    <w:uiPriority w:val="0"/>
  </w:style>
  <w:style w:type="paragraph" w:customStyle="1" w:styleId="26">
    <w:name w:val="Table Paragraph"/>
    <w:basedOn w:val="1"/>
    <w:qFormat/>
    <w:uiPriority w:val="1"/>
  </w:style>
  <w:style w:type="paragraph" w:styleId="27">
    <w:name w:val="List Paragraph"/>
    <w:basedOn w:val="1"/>
    <w:qFormat/>
    <w:uiPriority w:val="1"/>
    <w:pPr>
      <w:ind w:left="220" w:firstLine="434"/>
    </w:pPr>
  </w:style>
  <w:style w:type="character" w:customStyle="1" w:styleId="28">
    <w:name w:val="标题 1 Char"/>
    <w:link w:val="4"/>
    <w:qFormat/>
    <w:uiPriority w:val="1"/>
    <w:rPr>
      <w:b/>
      <w:bCs/>
      <w:sz w:val="28"/>
      <w:szCs w:val="28"/>
    </w:rPr>
  </w:style>
  <w:style w:type="paragraph" w:customStyle="1" w:styleId="29">
    <w:name w:val="Salutation1"/>
    <w:basedOn w:val="1"/>
    <w:next w:val="1"/>
    <w:qFormat/>
    <w:uiPriority w:val="99"/>
    <w:pPr>
      <w:autoSpaceDE/>
      <w:autoSpaceDN/>
      <w:jc w:val="both"/>
    </w:pPr>
    <w:rPr>
      <w:rFonts w:ascii="仿宋_GB2312" w:hAnsi="Times New Roman" w:eastAsia="仿宋_GB2312" w:cs="仿宋_GB2312"/>
      <w:kern w:val="2"/>
      <w:sz w:val="20"/>
      <w:szCs w:val="20"/>
      <w:lang w:val="en-US" w:bidi="ar-SA"/>
    </w:rPr>
  </w:style>
  <w:style w:type="paragraph" w:customStyle="1" w:styleId="30">
    <w:name w:val="p15"/>
    <w:basedOn w:val="1"/>
    <w:next w:val="9"/>
    <w:qFormat/>
    <w:uiPriority w:val="99"/>
    <w:pPr>
      <w:widowControl/>
      <w:autoSpaceDE/>
      <w:autoSpaceDN/>
      <w:jc w:val="both"/>
    </w:pPr>
    <w:rPr>
      <w:rFonts w:ascii="Times New Roman" w:hAnsi="Times New Roman" w:cs="Times New Roman"/>
      <w:sz w:val="21"/>
      <w:szCs w:val="21"/>
      <w:lang w:val="en-US" w:bidi="ar-SA"/>
    </w:rPr>
  </w:style>
  <w:style w:type="paragraph" w:customStyle="1" w:styleId="31">
    <w:name w:val="WPSOffice手动目录 1"/>
    <w:qFormat/>
    <w:uiPriority w:val="0"/>
    <w:pPr>
      <w:ind w:leftChars="0"/>
    </w:pPr>
    <w:rPr>
      <w:rFonts w:ascii="Calibri" w:hAnsi="Calibri" w:eastAsia="宋体" w:cs="宋体"/>
      <w:sz w:val="20"/>
      <w:szCs w:val="20"/>
    </w:rPr>
  </w:style>
  <w:style w:type="paragraph" w:customStyle="1" w:styleId="32">
    <w:name w:val="TOC 标题1"/>
    <w:basedOn w:val="4"/>
    <w:next w:val="1"/>
    <w:qFormat/>
    <w:uiPriority w:val="39"/>
    <w:pPr>
      <w:keepNext w:val="0"/>
      <w:keepLines w:val="0"/>
      <w:tabs>
        <w:tab w:val="left" w:pos="1800"/>
      </w:tabs>
      <w:spacing w:before="480" w:after="0" w:line="276" w:lineRule="auto"/>
      <w:ind w:left="3"/>
      <w:jc w:val="left"/>
      <w:outlineLvl w:val="9"/>
    </w:pPr>
    <w:rPr>
      <w:rFonts w:ascii="仿宋" w:hAnsi="仿宋" w:eastAsia="仿宋" w:cs="Microsoft JhengHei"/>
      <w:color w:val="000000"/>
      <w:kern w:val="0"/>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19750</Words>
  <Characters>20348</Characters>
  <Paragraphs>1250</Paragraphs>
  <TotalTime>1</TotalTime>
  <ScaleCrop>false</ScaleCrop>
  <LinksUpToDate>false</LinksUpToDate>
  <CharactersWithSpaces>22933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2022-04-18T02:19:00Z</dcterms:created>
  <dc:creator>疼噯</dc:creator>
  <cp:lastModifiedBy>雨一直下</cp:lastModifiedBy>
  <cp:lastPrinted>2023-03-03T03:09:00Z</cp:lastPrinted>
  <dcterms:modified xsi:type="dcterms:W3CDTF">2023-04-11T09:39:12Z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60FACDF7A28647FCB2C25541CE0E8E24</vt:lpwstr>
  </property>
</Properties>
</file>